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DCC6" w14:textId="67A9643B" w:rsidR="00C31D6A" w:rsidRDefault="00261E9F" w:rsidP="00C31D6A">
      <w:pPr>
        <w:pStyle w:val="Heading1"/>
        <w:keepNext w:val="0"/>
        <w:spacing w:before="0" w:line="240" w:lineRule="auto"/>
        <w:ind w:left="1" w:hanging="3"/>
        <w:jc w:val="both"/>
        <w:rPr>
          <w:rFonts w:ascii="Times New Roman" w:hAnsi="Times New Roman" w:cs="Times New Roman"/>
          <w:b/>
          <w:bCs/>
          <w:color w:val="auto"/>
          <w:sz w:val="28"/>
          <w:szCs w:val="28"/>
          <w:lang w:val="id-ID"/>
        </w:rPr>
      </w:pPr>
      <w:r w:rsidRPr="00261E9F">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251659264" behindDoc="0" locked="0" layoutInCell="1" allowOverlap="1" wp14:anchorId="23C9CE2F" wp14:editId="6F244EF6">
                <wp:simplePos x="0" y="0"/>
                <wp:positionH relativeFrom="margin">
                  <wp:posOffset>-106680</wp:posOffset>
                </wp:positionH>
                <wp:positionV relativeFrom="paragraph">
                  <wp:posOffset>-803275</wp:posOffset>
                </wp:positionV>
                <wp:extent cx="6000750" cy="684530"/>
                <wp:effectExtent l="0" t="0" r="0" b="1270"/>
                <wp:wrapNone/>
                <wp:docPr id="596054523" name="Rectangle 596054523"/>
                <wp:cNvGraphicFramePr/>
                <a:graphic xmlns:a="http://schemas.openxmlformats.org/drawingml/2006/main">
                  <a:graphicData uri="http://schemas.microsoft.com/office/word/2010/wordprocessingShape">
                    <wps:wsp>
                      <wps:cNvSpPr/>
                      <wps:spPr>
                        <a:xfrm>
                          <a:off x="0" y="0"/>
                          <a:ext cx="6000750" cy="684530"/>
                        </a:xfrm>
                        <a:prstGeom prst="rect">
                          <a:avLst/>
                        </a:prstGeom>
                        <a:solidFill>
                          <a:sysClr val="window" lastClr="FFFFFF"/>
                        </a:solidFill>
                        <a:ln w="25400" cap="flat" cmpd="sng" algn="ctr">
                          <a:noFill/>
                          <a:prstDash val="solid"/>
                        </a:ln>
                        <a:effectLst/>
                      </wps:spPr>
                      <wps:txbx>
                        <w:txbxContent>
                          <w:p w14:paraId="7961900C" w14:textId="77777777" w:rsidR="00261E9F" w:rsidRPr="004D2655" w:rsidRDefault="00261E9F" w:rsidP="00261E9F">
                            <w:pPr>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Jurnal Ilmiah Profesi Pendidikan</w:t>
                            </w:r>
                          </w:p>
                          <w:p w14:paraId="2EE00E7A" w14:textId="77777777" w:rsidR="00261E9F" w:rsidRPr="0042408B" w:rsidRDefault="00261E9F" w:rsidP="00261E9F">
                            <w:pP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Volume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10</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Nomor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3</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Agustus</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202</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5</w:t>
                            </w:r>
                          </w:p>
                          <w:p w14:paraId="64982A5F" w14:textId="77777777" w:rsidR="00261E9F" w:rsidRPr="00095324" w:rsidRDefault="00261E9F" w:rsidP="00261E9F">
                            <w:pPr>
                              <w:rPr>
                                <w:rFonts w:ascii="Cambria" w:hAnsi="Cambria"/>
                                <w:sz w:val="20"/>
                                <w:szCs w:val="20"/>
                              </w:rPr>
                            </w:pPr>
                            <w:r w:rsidRPr="00095324">
                              <w:rPr>
                                <w:rFonts w:ascii="Cambria" w:hAnsi="Cambria"/>
                                <w:sz w:val="20"/>
                                <w:szCs w:val="20"/>
                              </w:rPr>
                              <w:t>ISSN (Print): 2502-7069; ISSN (</w:t>
                            </w:r>
                            <w:r w:rsidRPr="00095324">
                              <w:rPr>
                                <w:rFonts w:ascii="Cambria" w:hAnsi="Cambria"/>
                                <w:i/>
                                <w:iCs/>
                                <w:sz w:val="20"/>
                                <w:szCs w:val="20"/>
                              </w:rPr>
                              <w:t>Online</w:t>
                            </w:r>
                            <w:r w:rsidRPr="00095324">
                              <w:rPr>
                                <w:rFonts w:ascii="Cambria" w:hAnsi="Cambria"/>
                                <w:sz w:val="20"/>
                                <w:szCs w:val="20"/>
                              </w:rPr>
                              <w:t>): 2620-8326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C9CE2F" id="Rectangle 596054523" o:spid="_x0000_s1026" style="position:absolute;left:0;text-align:left;margin-left:-8.4pt;margin-top:-63.25pt;width:472.5pt;height:53.9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utVwIAAKYEAAAOAAAAZHJzL2Uyb0RvYy54bWysVN9v2jAQfp+0/8Hy+0hgQDtEqFArpkmo&#10;rdROfT4cm0RyfJ5tSNhfv7MTaNftaRoP5s53vh/ffZflTddodpTO12gKPh7lnEkjsKzNvuDfnzef&#10;rjnzAUwJGo0s+El6frP6+GHZ2oWcYIW6lI5REOMXrS14FYJdZJkXlWzAj9BKQ0aFroFAqttnpYOW&#10;ojc6m+T5PGvRldahkN7T7V1v5KsUXykpwoNSXgamC061hXS6dO7ima2WsNg7sFUthjLgH6pooDaU&#10;9BLqDgKwg6v/CNXUwqFHFUYCmwyVqoVMPVA34/xdN08VWJl6IXC8vcDk/19YcX98so+OYGitX3gS&#10;Yxedck38p/pYl8A6XcCSXWCCLud5nl/NCFNBtvn1dPY5oZm9vrbOh68SGxaFgjsaRsIIjlsfKCO5&#10;nl1iMo+6Lje11kk5+Vvt2BFobjTuElvONPhAlwXfpF+cHYX47Zk2rC34ZDbNY2FAhFIaAomNLQvu&#10;zZ4z0Htiqggu1WIwZkwsiLXcga/6pCnskEKbWJJMdBpKf0UrSqHbdQOEOyxPj4457KnmrdjUFHhL&#10;tT+CI25RYbQv4YEOpZGqxUHirEL382/30Z9GTlbOWuIqdfLjAE4SJN8MkeHLeDqN5E7KdHY1IcW9&#10;tezeWsyhuUWCdUybaUUSo3/QZ1E5bF5ordYxK5nACMrdYzYot6HfIVpMIdfr5EaEthC25smKGDxC&#10;FiF97l7A2YEDgdhzj2dew+IdFXrf+NLg+hBQ1YknEeIeV5p4VGgZ0uyHxY3b9lZPXq+fl9UvAAAA&#10;//8DAFBLAwQUAAYACAAAACEA3ox0c90AAAAMAQAADwAAAGRycy9kb3ducmV2LnhtbEyPQU+EMBCF&#10;7yb+h2ZMvO0WMCKLlI0x0ZMHReN5oN1Clk5J2wX895aT3mbevLz3TXVczchm5fxgSUC6T4Ap6qwc&#10;SAv4+nzZFcB8QJI4WlICfpSHY319VWEp7UIfam6CZjGEfIkC+hCmknPf9cqg39tJUbydrDMY4uo0&#10;lw6XGG5GniVJzg0OFBt6nNRzr7pzczEC5rf0vZV332fdvAbtFmxHjU6I25v16RFYUGv4M8OGH9Gh&#10;jkytvZD0bBSwS/OIHrYhy++BRcshKzJg7SYVD8Driv9/ov4FAAD//wMAUEsBAi0AFAAGAAgAAAAh&#10;ALaDOJL+AAAA4QEAABMAAAAAAAAAAAAAAAAAAAAAAFtDb250ZW50X1R5cGVzXS54bWxQSwECLQAU&#10;AAYACAAAACEAOP0h/9YAAACUAQAACwAAAAAAAAAAAAAAAAAvAQAAX3JlbHMvLnJlbHNQSwECLQAU&#10;AAYACAAAACEAjKybrVcCAACmBAAADgAAAAAAAAAAAAAAAAAuAgAAZHJzL2Uyb0RvYy54bWxQSwEC&#10;LQAUAAYACAAAACEA3ox0c90AAAAMAQAADwAAAAAAAAAAAAAAAACxBAAAZHJzL2Rvd25yZXYueG1s&#10;UEsFBgAAAAAEAAQA8wAAALsFAAAAAA==&#10;" fillcolor="window" stroked="f" strokeweight="2pt">
                <v:textbox>
                  <w:txbxContent>
                    <w:p w14:paraId="7961900C" w14:textId="77777777" w:rsidR="00261E9F" w:rsidRPr="004D2655" w:rsidRDefault="00261E9F" w:rsidP="00261E9F">
                      <w:pPr>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Jurnal Ilmiah Profesi Pendidikan</w:t>
                      </w:r>
                    </w:p>
                    <w:p w14:paraId="2EE00E7A" w14:textId="77777777" w:rsidR="00261E9F" w:rsidRPr="0042408B" w:rsidRDefault="00261E9F" w:rsidP="00261E9F">
                      <w:pP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Volume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10</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Nomor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3</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Agustus</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202</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5</w:t>
                      </w:r>
                    </w:p>
                    <w:p w14:paraId="64982A5F" w14:textId="77777777" w:rsidR="00261E9F" w:rsidRPr="00095324" w:rsidRDefault="00261E9F" w:rsidP="00261E9F">
                      <w:pPr>
                        <w:rPr>
                          <w:rFonts w:ascii="Cambria" w:hAnsi="Cambria"/>
                          <w:sz w:val="20"/>
                          <w:szCs w:val="20"/>
                        </w:rPr>
                      </w:pPr>
                      <w:r w:rsidRPr="00095324">
                        <w:rPr>
                          <w:rFonts w:ascii="Cambria" w:hAnsi="Cambria"/>
                          <w:sz w:val="20"/>
                          <w:szCs w:val="20"/>
                        </w:rPr>
                        <w:t>ISSN (Print): 2502-7069; ISSN (</w:t>
                      </w:r>
                      <w:r w:rsidRPr="00095324">
                        <w:rPr>
                          <w:rFonts w:ascii="Cambria" w:hAnsi="Cambria"/>
                          <w:i/>
                          <w:iCs/>
                          <w:sz w:val="20"/>
                          <w:szCs w:val="20"/>
                        </w:rPr>
                        <w:t>Online</w:t>
                      </w:r>
                      <w:r w:rsidRPr="00095324">
                        <w:rPr>
                          <w:rFonts w:ascii="Cambria" w:hAnsi="Cambria"/>
                          <w:sz w:val="20"/>
                          <w:szCs w:val="20"/>
                        </w:rPr>
                        <w:t>): 2620-8326</w:t>
                      </w:r>
                    </w:p>
                  </w:txbxContent>
                </v:textbox>
                <w10:wrap anchorx="margin"/>
              </v:rect>
            </w:pict>
          </mc:Fallback>
        </mc:AlternateContent>
      </w:r>
      <w:proofErr w:type="spellStart"/>
      <w:r w:rsidR="00C31D6A" w:rsidRPr="00C31D6A">
        <w:rPr>
          <w:rFonts w:ascii="Times New Roman" w:hAnsi="Times New Roman" w:cs="Times New Roman"/>
          <w:b/>
          <w:bCs/>
          <w:color w:val="auto"/>
          <w:sz w:val="28"/>
          <w:szCs w:val="28"/>
        </w:rPr>
        <w:t>Pengaruh</w:t>
      </w:r>
      <w:proofErr w:type="spellEnd"/>
      <w:r w:rsidR="00C31D6A" w:rsidRPr="00C31D6A">
        <w:rPr>
          <w:rFonts w:ascii="Times New Roman" w:hAnsi="Times New Roman" w:cs="Times New Roman"/>
          <w:b/>
          <w:bCs/>
          <w:color w:val="auto"/>
          <w:sz w:val="28"/>
          <w:szCs w:val="28"/>
          <w:lang w:val="id-ID"/>
        </w:rPr>
        <w:t xml:space="preserve"> </w:t>
      </w:r>
      <w:hyperlink r:id="rId8">
        <w:r w:rsidR="00C31D6A" w:rsidRPr="00C31D6A">
          <w:rPr>
            <w:rFonts w:ascii="Times New Roman" w:eastAsia="Arial Narrow" w:hAnsi="Times New Roman" w:cs="Times New Roman"/>
            <w:b/>
            <w:bCs/>
            <w:color w:val="auto"/>
            <w:sz w:val="28"/>
            <w:szCs w:val="28"/>
            <w:highlight w:val="white"/>
            <w:lang w:val="id-ID"/>
          </w:rPr>
          <w:t xml:space="preserve">Model Pembelajaran </w:t>
        </w:r>
        <w:r w:rsidR="00C31D6A" w:rsidRPr="00C31D6A">
          <w:rPr>
            <w:rFonts w:ascii="Times New Roman" w:eastAsia="Arial Narrow" w:hAnsi="Times New Roman" w:cs="Times New Roman"/>
            <w:b/>
            <w:bCs/>
            <w:i/>
            <w:iCs/>
            <w:color w:val="auto"/>
            <w:sz w:val="28"/>
            <w:szCs w:val="28"/>
            <w:highlight w:val="white"/>
            <w:lang w:val="id-ID"/>
          </w:rPr>
          <w:t>Team Games Turnamen</w:t>
        </w:r>
        <w:r w:rsidR="00C31D6A" w:rsidRPr="00C31D6A">
          <w:rPr>
            <w:rFonts w:ascii="Times New Roman" w:eastAsia="Arial Narrow" w:hAnsi="Times New Roman" w:cs="Times New Roman"/>
            <w:b/>
            <w:bCs/>
            <w:color w:val="auto"/>
            <w:sz w:val="28"/>
            <w:szCs w:val="28"/>
            <w:highlight w:val="white"/>
            <w:lang w:val="id-ID"/>
          </w:rPr>
          <w:t xml:space="preserve"> (TGT) Berbantuan </w:t>
        </w:r>
        <w:r w:rsidR="00C31D6A" w:rsidRPr="00C31D6A">
          <w:rPr>
            <w:rFonts w:ascii="Times New Roman" w:eastAsia="Arial Narrow" w:hAnsi="Times New Roman" w:cs="Times New Roman"/>
            <w:b/>
            <w:bCs/>
            <w:i/>
            <w:iCs/>
            <w:color w:val="auto"/>
            <w:sz w:val="28"/>
            <w:szCs w:val="28"/>
            <w:highlight w:val="white"/>
            <w:lang w:val="id-ID"/>
          </w:rPr>
          <w:t>Game Baamboozle</w:t>
        </w:r>
        <w:r w:rsidR="00C31D6A" w:rsidRPr="00C31D6A">
          <w:rPr>
            <w:rFonts w:ascii="Times New Roman" w:eastAsia="Arial Narrow" w:hAnsi="Times New Roman" w:cs="Times New Roman"/>
            <w:b/>
            <w:bCs/>
            <w:color w:val="auto"/>
            <w:sz w:val="28"/>
            <w:szCs w:val="28"/>
            <w:highlight w:val="white"/>
          </w:rPr>
          <w:t xml:space="preserve"> </w:t>
        </w:r>
        <w:proofErr w:type="spellStart"/>
        <w:r w:rsidR="00C31D6A" w:rsidRPr="00C31D6A">
          <w:rPr>
            <w:rFonts w:ascii="Times New Roman" w:eastAsia="Arial Narrow" w:hAnsi="Times New Roman" w:cs="Times New Roman"/>
            <w:b/>
            <w:bCs/>
            <w:color w:val="auto"/>
            <w:sz w:val="28"/>
            <w:szCs w:val="28"/>
            <w:highlight w:val="white"/>
          </w:rPr>
          <w:t>Terhadap</w:t>
        </w:r>
        <w:proofErr w:type="spellEnd"/>
        <w:r w:rsidR="00C31D6A" w:rsidRPr="00C31D6A">
          <w:rPr>
            <w:rFonts w:ascii="Times New Roman" w:eastAsia="Arial Narrow" w:hAnsi="Times New Roman" w:cs="Times New Roman"/>
            <w:b/>
            <w:bCs/>
            <w:color w:val="auto"/>
            <w:sz w:val="28"/>
            <w:szCs w:val="28"/>
            <w:highlight w:val="white"/>
            <w:lang w:val="id-ID"/>
          </w:rPr>
          <w:t xml:space="preserve"> </w:t>
        </w:r>
      </w:hyperlink>
      <w:r w:rsidR="00C31D6A" w:rsidRPr="00C31D6A">
        <w:rPr>
          <w:rFonts w:ascii="Times New Roman" w:hAnsi="Times New Roman" w:cs="Times New Roman"/>
          <w:b/>
          <w:bCs/>
          <w:color w:val="auto"/>
          <w:sz w:val="28"/>
          <w:szCs w:val="28"/>
          <w:highlight w:val="white"/>
          <w:lang w:val="id-ID"/>
        </w:rPr>
        <w:t>Pemahaman Konsep Matematis Siswa</w:t>
      </w:r>
    </w:p>
    <w:p w14:paraId="0479EABB" w14:textId="763EF0D0" w:rsidR="00283196" w:rsidRPr="00C31D6A" w:rsidRDefault="00000000" w:rsidP="00C31D6A">
      <w:pPr>
        <w:pStyle w:val="Heading1"/>
        <w:keepNext w:val="0"/>
        <w:spacing w:before="0" w:line="240" w:lineRule="auto"/>
        <w:ind w:left="1" w:hanging="3"/>
        <w:jc w:val="both"/>
        <w:rPr>
          <w:rFonts w:ascii="Times New Roman" w:eastAsia="Arial Narrow" w:hAnsi="Times New Roman" w:cs="Times New Roman"/>
          <w:b/>
          <w:bCs/>
          <w:color w:val="auto"/>
          <w:sz w:val="28"/>
          <w:szCs w:val="28"/>
          <w:lang w:val="id-ID"/>
        </w:rPr>
      </w:pPr>
      <w:r w:rsidRPr="00C31D6A">
        <w:rPr>
          <w:rFonts w:ascii="Times New Roman" w:hAnsi="Times New Roman" w:cs="Times New Roman"/>
          <w:b/>
          <w:sz w:val="22"/>
          <w:szCs w:val="22"/>
          <w:lang w:val="id-ID"/>
        </w:rPr>
        <w:tab/>
      </w:r>
    </w:p>
    <w:p w14:paraId="6E9B3051" w14:textId="1E3B67D0" w:rsidR="00C31D6A" w:rsidRPr="00C31D6A" w:rsidRDefault="00000000" w:rsidP="00C31D6A">
      <w:pPr>
        <w:jc w:val="both"/>
        <w:rPr>
          <w:b/>
          <w:bCs/>
          <w:sz w:val="22"/>
          <w:szCs w:val="22"/>
          <w:lang w:val="id-ID"/>
        </w:rPr>
      </w:pPr>
      <w:r w:rsidRPr="00C31D6A">
        <w:rPr>
          <w:b/>
          <w:bCs/>
          <w:sz w:val="22"/>
          <w:szCs w:val="22"/>
          <w:lang w:val="id-ID"/>
        </w:rPr>
        <w:t>Meli Indriani</w:t>
      </w:r>
      <w:r w:rsidR="00C31D6A">
        <w:rPr>
          <w:b/>
          <w:bCs/>
          <w:sz w:val="22"/>
          <w:szCs w:val="22"/>
          <w:lang w:val="id-ID"/>
        </w:rPr>
        <w:t>*</w:t>
      </w:r>
      <w:r w:rsidR="00C31D6A" w:rsidRPr="00C31D6A">
        <w:rPr>
          <w:b/>
          <w:bCs/>
          <w:sz w:val="22"/>
          <w:szCs w:val="22"/>
          <w:lang w:val="id-ID"/>
        </w:rPr>
        <w:t xml:space="preserve">, Rohana, Destinar </w:t>
      </w:r>
    </w:p>
    <w:p w14:paraId="542ECAB2" w14:textId="25D4C520" w:rsidR="00283196" w:rsidRPr="00C31D6A" w:rsidRDefault="00000000" w:rsidP="00C31D6A">
      <w:pPr>
        <w:rPr>
          <w:sz w:val="20"/>
          <w:szCs w:val="20"/>
          <w:lang w:val="id-ID"/>
        </w:rPr>
      </w:pPr>
      <w:r w:rsidRPr="00C31D6A">
        <w:rPr>
          <w:sz w:val="20"/>
          <w:szCs w:val="20"/>
          <w:lang w:val="id-ID"/>
        </w:rPr>
        <w:t>Pendidikan Matematika, Universitas PGRI Palembang, Indonesia</w:t>
      </w:r>
    </w:p>
    <w:p w14:paraId="69AE2DB2" w14:textId="77777777" w:rsidR="00283196" w:rsidRPr="00C31D6A" w:rsidRDefault="00000000" w:rsidP="00C31D6A">
      <w:pPr>
        <w:ind w:hanging="2"/>
        <w:rPr>
          <w:rFonts w:eastAsia="Arial Narrow"/>
          <w:sz w:val="20"/>
          <w:szCs w:val="20"/>
        </w:rPr>
      </w:pPr>
      <w:r w:rsidRPr="00C31D6A">
        <w:rPr>
          <w:color w:val="000000"/>
          <w:sz w:val="20"/>
          <w:szCs w:val="20"/>
          <w:lang w:val="id-ID"/>
        </w:rPr>
        <w:t xml:space="preserve">*Corresponding Author: </w:t>
      </w:r>
      <w:r w:rsidRPr="00C31D6A">
        <w:rPr>
          <w:sz w:val="20"/>
          <w:szCs w:val="20"/>
        </w:rPr>
        <w:fldChar w:fldCharType="begin"/>
      </w:r>
      <w:r w:rsidRPr="00C31D6A">
        <w:rPr>
          <w:sz w:val="20"/>
          <w:szCs w:val="20"/>
        </w:rPr>
        <w:instrText>HYPERLINK "mailto:indrianimeli20@gmail.com"</w:instrText>
      </w:r>
      <w:r w:rsidRPr="00C31D6A">
        <w:rPr>
          <w:sz w:val="20"/>
          <w:szCs w:val="20"/>
        </w:rPr>
      </w:r>
      <w:r w:rsidRPr="00C31D6A">
        <w:rPr>
          <w:sz w:val="20"/>
          <w:szCs w:val="20"/>
        </w:rPr>
        <w:fldChar w:fldCharType="separate"/>
      </w:r>
      <w:r w:rsidRPr="00C31D6A">
        <w:rPr>
          <w:rStyle w:val="Hyperlink"/>
          <w:rFonts w:eastAsia="Arial Narrow"/>
          <w:sz w:val="20"/>
          <w:szCs w:val="20"/>
        </w:rPr>
        <w:t>indrianimeli20@gmail.com</w:t>
      </w:r>
      <w:r w:rsidRPr="00C31D6A">
        <w:rPr>
          <w:rStyle w:val="Hyperlink"/>
          <w:rFonts w:eastAsia="Arial Narrow"/>
          <w:sz w:val="20"/>
          <w:szCs w:val="20"/>
        </w:rPr>
        <w:fldChar w:fldCharType="end"/>
      </w:r>
      <w:r w:rsidRPr="00C31D6A">
        <w:rPr>
          <w:rFonts w:eastAsia="Arial Narrow"/>
          <w:sz w:val="20"/>
          <w:szCs w:val="20"/>
        </w:rPr>
        <w:t xml:space="preserve">, </w:t>
      </w:r>
      <w:hyperlink r:id="rId9" w:history="1">
        <w:r w:rsidRPr="00C31D6A">
          <w:rPr>
            <w:rStyle w:val="Hyperlink"/>
            <w:rFonts w:eastAsia="Arial Narrow"/>
            <w:sz w:val="20"/>
            <w:szCs w:val="20"/>
          </w:rPr>
          <w:t>rohana@univpgri-palembang.ac.id</w:t>
        </w:r>
      </w:hyperlink>
      <w:r w:rsidRPr="00C31D6A">
        <w:rPr>
          <w:rFonts w:eastAsia="Arial Narrow"/>
          <w:sz w:val="20"/>
          <w:szCs w:val="20"/>
        </w:rPr>
        <w:t xml:space="preserve">, </w:t>
      </w:r>
      <w:r w:rsidRPr="00C31D6A">
        <w:rPr>
          <w:sz w:val="20"/>
          <w:szCs w:val="20"/>
        </w:rPr>
        <w:fldChar w:fldCharType="begin"/>
      </w:r>
      <w:r w:rsidRPr="00C31D6A">
        <w:rPr>
          <w:sz w:val="20"/>
          <w:szCs w:val="20"/>
        </w:rPr>
        <w:instrText xml:space="preserve"> HYPERLINK "mailto:destiniar@univpgri-palembang.ac.id" </w:instrText>
      </w:r>
      <w:r w:rsidRPr="00C31D6A">
        <w:rPr>
          <w:sz w:val="20"/>
          <w:szCs w:val="20"/>
        </w:rPr>
      </w:r>
      <w:r w:rsidRPr="00C31D6A">
        <w:rPr>
          <w:sz w:val="20"/>
          <w:szCs w:val="20"/>
        </w:rPr>
        <w:fldChar w:fldCharType="separate"/>
      </w:r>
      <w:r w:rsidRPr="00C31D6A">
        <w:rPr>
          <w:rStyle w:val="Hyperlink"/>
          <w:rFonts w:eastAsia="Arial Narrow"/>
          <w:sz w:val="20"/>
          <w:szCs w:val="20"/>
        </w:rPr>
        <w:t>destiniar@univpgri-palembang.ac.id</w:t>
      </w:r>
      <w:r w:rsidRPr="00C31D6A">
        <w:rPr>
          <w:rStyle w:val="Hyperlink"/>
          <w:rFonts w:eastAsia="Arial Narrow"/>
          <w:sz w:val="20"/>
          <w:szCs w:val="20"/>
        </w:rPr>
        <w:fldChar w:fldCharType="end"/>
      </w:r>
      <w:r w:rsidRPr="00C31D6A">
        <w:rPr>
          <w:rFonts w:eastAsia="Arial Narrow"/>
          <w:sz w:val="20"/>
          <w:szCs w:val="20"/>
        </w:rPr>
        <w:t xml:space="preserve"> </w:t>
      </w:r>
    </w:p>
    <w:p w14:paraId="5A1BE220" w14:textId="77777777" w:rsidR="00283196" w:rsidRPr="00C31D6A" w:rsidRDefault="00283196" w:rsidP="00C31D6A">
      <w:pPr>
        <w:jc w:val="both"/>
        <w:rPr>
          <w:sz w:val="22"/>
          <w:szCs w:val="22"/>
        </w:rPr>
      </w:pPr>
    </w:p>
    <w:tbl>
      <w:tblPr>
        <w:tblStyle w:val="Style62"/>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6526"/>
      </w:tblGrid>
      <w:tr w:rsidR="00283196" w:rsidRPr="00C31D6A" w14:paraId="11E639C8" w14:textId="77777777" w:rsidTr="000B562A">
        <w:tc>
          <w:tcPr>
            <w:tcW w:w="2410" w:type="dxa"/>
            <w:tcBorders>
              <w:top w:val="nil"/>
              <w:left w:val="nil"/>
              <w:bottom w:val="nil"/>
            </w:tcBorders>
          </w:tcPr>
          <w:p w14:paraId="7ABEDC02" w14:textId="77777777" w:rsidR="00283196" w:rsidRPr="00C31D6A" w:rsidRDefault="00000000" w:rsidP="00C31D6A">
            <w:pPr>
              <w:spacing w:line="276" w:lineRule="auto"/>
              <w:jc w:val="both"/>
              <w:rPr>
                <w:rFonts w:eastAsia="Calibri"/>
                <w:b/>
                <w:color w:val="000000"/>
                <w:sz w:val="18"/>
                <w:szCs w:val="18"/>
                <w:lang w:val="id-ID"/>
              </w:rPr>
            </w:pPr>
            <w:r w:rsidRPr="00C31D6A">
              <w:rPr>
                <w:rFonts w:eastAsia="Calibri"/>
                <w:b/>
                <w:color w:val="000000"/>
                <w:sz w:val="18"/>
                <w:szCs w:val="18"/>
                <w:lang w:val="id-ID"/>
              </w:rPr>
              <w:t>Article History</w:t>
            </w:r>
          </w:p>
          <w:p w14:paraId="7C872C75" w14:textId="77777777" w:rsidR="000B562A" w:rsidRPr="000B562A" w:rsidRDefault="000B562A" w:rsidP="000B562A">
            <w:pPr>
              <w:spacing w:line="276" w:lineRule="auto"/>
              <w:jc w:val="both"/>
              <w:rPr>
                <w:rFonts w:eastAsia="Calibri"/>
                <w:color w:val="000000"/>
                <w:sz w:val="18"/>
                <w:szCs w:val="18"/>
                <w:lang w:val="id-ID"/>
              </w:rPr>
            </w:pPr>
            <w:r w:rsidRPr="000B562A">
              <w:rPr>
                <w:rFonts w:eastAsia="Calibri"/>
                <w:color w:val="000000"/>
                <w:sz w:val="18"/>
                <w:szCs w:val="18"/>
                <w:lang w:val="id-ID"/>
              </w:rPr>
              <w:t>Received : June 16</w:t>
            </w:r>
            <w:r w:rsidRPr="000B562A">
              <w:rPr>
                <w:rFonts w:eastAsia="Calibri"/>
                <w:color w:val="000000"/>
                <w:sz w:val="18"/>
                <w:szCs w:val="18"/>
                <w:vertAlign w:val="superscript"/>
                <w:lang w:val="id-ID"/>
              </w:rPr>
              <w:t>th</w:t>
            </w:r>
            <w:r w:rsidRPr="000B562A">
              <w:rPr>
                <w:rFonts w:eastAsia="Calibri"/>
                <w:color w:val="000000"/>
                <w:sz w:val="18"/>
                <w:szCs w:val="18"/>
                <w:lang w:val="id-ID"/>
              </w:rPr>
              <w:t>, 2025</w:t>
            </w:r>
          </w:p>
          <w:p w14:paraId="68C18621" w14:textId="77777777" w:rsidR="000B562A" w:rsidRPr="000B562A" w:rsidRDefault="000B562A" w:rsidP="000B562A">
            <w:pPr>
              <w:spacing w:line="276" w:lineRule="auto"/>
              <w:jc w:val="both"/>
              <w:rPr>
                <w:rFonts w:eastAsia="Calibri"/>
                <w:color w:val="000000"/>
                <w:sz w:val="18"/>
                <w:szCs w:val="18"/>
                <w:lang w:val="id-ID"/>
              </w:rPr>
            </w:pPr>
            <w:r w:rsidRPr="000B562A">
              <w:rPr>
                <w:rFonts w:eastAsia="Calibri"/>
                <w:color w:val="000000"/>
                <w:sz w:val="18"/>
                <w:szCs w:val="18"/>
                <w:lang w:val="id-ID"/>
              </w:rPr>
              <w:t>Revised : July 17</w:t>
            </w:r>
            <w:r w:rsidRPr="000B562A">
              <w:rPr>
                <w:rFonts w:eastAsia="Calibri"/>
                <w:color w:val="000000"/>
                <w:sz w:val="18"/>
                <w:szCs w:val="18"/>
                <w:vertAlign w:val="superscript"/>
                <w:lang w:val="id-ID"/>
              </w:rPr>
              <w:t>th</w:t>
            </w:r>
            <w:r w:rsidRPr="000B562A">
              <w:rPr>
                <w:rFonts w:eastAsia="Calibri"/>
                <w:color w:val="000000"/>
                <w:sz w:val="18"/>
                <w:szCs w:val="18"/>
                <w:lang w:val="id-ID"/>
              </w:rPr>
              <w:t>, 2025</w:t>
            </w:r>
          </w:p>
          <w:p w14:paraId="331E7154" w14:textId="332258AF" w:rsidR="00283196" w:rsidRPr="00C31D6A" w:rsidRDefault="000B562A" w:rsidP="000B562A">
            <w:pPr>
              <w:spacing w:after="200" w:line="276" w:lineRule="auto"/>
              <w:jc w:val="both"/>
              <w:rPr>
                <w:rFonts w:eastAsia="Calibri"/>
                <w:b/>
                <w:color w:val="000000"/>
                <w:sz w:val="18"/>
                <w:szCs w:val="18"/>
                <w:lang w:val="id-ID"/>
              </w:rPr>
            </w:pPr>
            <w:r w:rsidRPr="000B562A">
              <w:rPr>
                <w:rFonts w:eastAsia="Calibri"/>
                <w:color w:val="000000"/>
                <w:sz w:val="18"/>
                <w:szCs w:val="18"/>
                <w:lang w:val="id-ID"/>
              </w:rPr>
              <w:t xml:space="preserve">Accepted : August </w:t>
            </w:r>
            <w:r>
              <w:rPr>
                <w:rFonts w:eastAsia="Calibri"/>
                <w:color w:val="000000"/>
                <w:sz w:val="18"/>
                <w:szCs w:val="18"/>
                <w:lang w:val="id-ID"/>
              </w:rPr>
              <w:t>20</w:t>
            </w:r>
            <w:r w:rsidRPr="000B562A">
              <w:rPr>
                <w:rFonts w:eastAsia="Calibri"/>
                <w:color w:val="000000"/>
                <w:sz w:val="18"/>
                <w:szCs w:val="18"/>
                <w:vertAlign w:val="superscript"/>
                <w:lang w:val="id-ID"/>
              </w:rPr>
              <w:t>th</w:t>
            </w:r>
            <w:r w:rsidRPr="000B562A">
              <w:rPr>
                <w:rFonts w:eastAsia="Calibri"/>
                <w:color w:val="000000"/>
                <w:sz w:val="18"/>
                <w:szCs w:val="18"/>
                <w:lang w:val="id-ID"/>
              </w:rPr>
              <w:t>, 2025</w:t>
            </w:r>
          </w:p>
        </w:tc>
        <w:tc>
          <w:tcPr>
            <w:tcW w:w="6526" w:type="dxa"/>
            <w:tcBorders>
              <w:top w:val="nil"/>
              <w:bottom w:val="nil"/>
              <w:right w:val="nil"/>
            </w:tcBorders>
          </w:tcPr>
          <w:p w14:paraId="31EE7DBB" w14:textId="77777777" w:rsidR="00283196" w:rsidRDefault="00000000" w:rsidP="00C31D6A">
            <w:pPr>
              <w:ind w:hanging="2"/>
              <w:jc w:val="both"/>
              <w:rPr>
                <w:rFonts w:eastAsia="Arial Narrow"/>
                <w:bCs/>
                <w:sz w:val="20"/>
                <w:szCs w:val="20"/>
                <w:lang w:val="en-GB"/>
              </w:rPr>
            </w:pPr>
            <w:r w:rsidRPr="00C31D6A">
              <w:rPr>
                <w:b/>
                <w:sz w:val="20"/>
                <w:szCs w:val="20"/>
                <w:lang w:val="id-ID"/>
              </w:rPr>
              <w:t>Abstract:</w:t>
            </w:r>
            <w:r w:rsidRPr="00C31D6A">
              <w:rPr>
                <w:b/>
                <w:sz w:val="20"/>
                <w:szCs w:val="20"/>
                <w:lang w:val="en-US"/>
              </w:rPr>
              <w:t xml:space="preserve"> </w:t>
            </w:r>
            <w:r w:rsidRPr="00C31D6A">
              <w:rPr>
                <w:bCs/>
                <w:sz w:val="20"/>
                <w:szCs w:val="20"/>
                <w:lang w:val="en-US"/>
              </w:rPr>
              <w:t xml:space="preserve">This study aims to see the effect of students' mathematical concept understanding using the Team Games Tournament (TGT) learning model assisted by the Bamboozle Game on the surface area of ​​dimensional figures. This study is an experimental study with a Quasi Experimental design with a posttest-only form with nonequivalent groups. The population used was all 244 seventh-grade students of SMP Negeri 1 Lahat and a sample of 60 people was selected heterogeneously, divided into two experimental and control classes. The experimental class used the Team Games Tournament (TGT) learning model assisted by the Bamboozle Game while the control class used the Team Games Tournament (TGT) learning model. This research instrument has been validated and tested for its feasibility through validity, reliability, difficulty level and discriminatory power tests and was declared suitable for use. The data collection technique used was a test, with an essay form of six questions. Data analysis was carried out using </w:t>
            </w:r>
            <w:proofErr w:type="gramStart"/>
            <w:r w:rsidRPr="00C31D6A">
              <w:rPr>
                <w:bCs/>
                <w:sz w:val="20"/>
                <w:szCs w:val="20"/>
                <w:lang w:val="en-US"/>
              </w:rPr>
              <w:t>an independent samples</w:t>
            </w:r>
            <w:proofErr w:type="gramEnd"/>
            <w:r w:rsidRPr="00C31D6A">
              <w:rPr>
                <w:bCs/>
                <w:sz w:val="20"/>
                <w:szCs w:val="20"/>
                <w:lang w:val="en-US"/>
              </w:rPr>
              <w:t xml:space="preserve"> test after fulfilling the pre-requisite tests, namely the normality and homogeneity tests of the data. The independent sample T-test value of the statistical summary results from both samples or experimental and control class data obtained significant. (2-tailed) 0.000 &lt; 0.05. which means Ho is rejected, there is an influence of the Team Games Tournament (TGT) Learning model assisted by the </w:t>
            </w:r>
            <w:proofErr w:type="spellStart"/>
            <w:r w:rsidRPr="00C31D6A">
              <w:rPr>
                <w:bCs/>
                <w:sz w:val="20"/>
                <w:szCs w:val="20"/>
                <w:lang w:val="en-US"/>
              </w:rPr>
              <w:t>Baamboozle</w:t>
            </w:r>
            <w:proofErr w:type="spellEnd"/>
            <w:r w:rsidRPr="00C31D6A">
              <w:rPr>
                <w:bCs/>
                <w:sz w:val="20"/>
                <w:szCs w:val="20"/>
                <w:lang w:val="en-US"/>
              </w:rPr>
              <w:t xml:space="preserve"> Game on students' understanding of mathematical concepts.</w:t>
            </w:r>
            <w:r w:rsidRPr="00C31D6A">
              <w:rPr>
                <w:rFonts w:eastAsia="Arial Narrow"/>
                <w:bCs/>
                <w:sz w:val="20"/>
                <w:szCs w:val="20"/>
              </w:rPr>
              <w:t xml:space="preserve"> </w:t>
            </w:r>
          </w:p>
          <w:p w14:paraId="18A54E75" w14:textId="77777777" w:rsidR="00C31D6A" w:rsidRPr="00C31D6A" w:rsidRDefault="00C31D6A" w:rsidP="00C31D6A">
            <w:pPr>
              <w:ind w:hanging="2"/>
              <w:jc w:val="both"/>
              <w:rPr>
                <w:rFonts w:eastAsia="Arial Narrow"/>
                <w:bCs/>
                <w:sz w:val="20"/>
                <w:szCs w:val="20"/>
                <w:lang w:val="en-GB"/>
              </w:rPr>
            </w:pPr>
          </w:p>
          <w:p w14:paraId="255A3D16" w14:textId="77777777" w:rsidR="00283196" w:rsidRPr="00C31D6A" w:rsidRDefault="00000000" w:rsidP="00C31D6A">
            <w:pPr>
              <w:ind w:hanging="2"/>
              <w:jc w:val="both"/>
              <w:rPr>
                <w:rFonts w:eastAsia="Arial Narrow"/>
                <w:i/>
                <w:iCs/>
                <w:sz w:val="20"/>
                <w:szCs w:val="20"/>
              </w:rPr>
            </w:pPr>
            <w:r w:rsidRPr="00C31D6A">
              <w:rPr>
                <w:b/>
                <w:sz w:val="20"/>
                <w:szCs w:val="20"/>
                <w:lang w:val="id-ID"/>
              </w:rPr>
              <w:t>Keywords:</w:t>
            </w:r>
            <w:r w:rsidRPr="00C31D6A">
              <w:rPr>
                <w:sz w:val="20"/>
                <w:szCs w:val="20"/>
                <w:lang w:val="id-ID"/>
              </w:rPr>
              <w:t xml:space="preserve"> </w:t>
            </w:r>
            <w:r w:rsidRPr="00C31D6A">
              <w:rPr>
                <w:rFonts w:eastAsia="DengXian"/>
                <w:sz w:val="20"/>
                <w:szCs w:val="20"/>
                <w:lang w:val="en-US" w:bidi="ar"/>
              </w:rPr>
              <w:t xml:space="preserve">Team Games </w:t>
            </w:r>
            <w:proofErr w:type="spellStart"/>
            <w:r w:rsidRPr="00C31D6A">
              <w:rPr>
                <w:rFonts w:eastAsia="DengXian"/>
                <w:sz w:val="20"/>
                <w:szCs w:val="20"/>
                <w:lang w:val="en-US" w:bidi="ar"/>
              </w:rPr>
              <w:t>Turnamen</w:t>
            </w:r>
            <w:proofErr w:type="spellEnd"/>
            <w:r w:rsidRPr="00C31D6A">
              <w:rPr>
                <w:rFonts w:eastAsia="DengXian"/>
                <w:sz w:val="20"/>
                <w:szCs w:val="20"/>
                <w:lang w:val="en-US" w:bidi="ar"/>
              </w:rPr>
              <w:t xml:space="preserve"> (TGT), Game </w:t>
            </w:r>
            <w:proofErr w:type="spellStart"/>
            <w:r w:rsidRPr="00C31D6A">
              <w:rPr>
                <w:rFonts w:eastAsia="DengXian"/>
                <w:sz w:val="20"/>
                <w:szCs w:val="20"/>
                <w:lang w:val="en-US" w:bidi="ar"/>
              </w:rPr>
              <w:t>Baamboozle</w:t>
            </w:r>
            <w:proofErr w:type="spellEnd"/>
            <w:r w:rsidRPr="00C31D6A">
              <w:rPr>
                <w:rFonts w:eastAsia="DengXian"/>
                <w:sz w:val="20"/>
                <w:szCs w:val="20"/>
                <w:lang w:val="en-US" w:bidi="ar"/>
              </w:rPr>
              <w:t xml:space="preserve">, </w:t>
            </w:r>
            <w:r w:rsidRPr="00C31D6A">
              <w:rPr>
                <w:rFonts w:eastAsia="DengXian"/>
                <w:sz w:val="20"/>
                <w:szCs w:val="20"/>
                <w:lang w:val="en-US"/>
              </w:rPr>
              <w:t>understanding of mathematical concepts.</w:t>
            </w:r>
          </w:p>
        </w:tc>
      </w:tr>
    </w:tbl>
    <w:p w14:paraId="5DAD95A1" w14:textId="77777777" w:rsidR="00283196" w:rsidRDefault="00283196" w:rsidP="00C31D6A">
      <w:pPr>
        <w:jc w:val="both"/>
        <w:rPr>
          <w:b/>
          <w:smallCaps/>
          <w:sz w:val="22"/>
          <w:szCs w:val="22"/>
          <w:lang w:val="id-ID"/>
        </w:rPr>
      </w:pPr>
    </w:p>
    <w:p w14:paraId="53DB1818" w14:textId="77777777" w:rsidR="00C31D6A" w:rsidRDefault="00C31D6A" w:rsidP="00C31D6A">
      <w:pPr>
        <w:jc w:val="both"/>
        <w:rPr>
          <w:b/>
          <w:smallCaps/>
          <w:sz w:val="22"/>
          <w:szCs w:val="22"/>
          <w:lang w:val="id-ID"/>
        </w:rPr>
      </w:pPr>
    </w:p>
    <w:p w14:paraId="14707C25" w14:textId="77777777" w:rsidR="00BB5FA3" w:rsidRDefault="00BB5FA3" w:rsidP="00C31D6A">
      <w:pPr>
        <w:shd w:val="clear" w:color="auto" w:fill="FFFFFF"/>
        <w:jc w:val="both"/>
        <w:rPr>
          <w:b/>
          <w:color w:val="000000"/>
          <w:sz w:val="22"/>
          <w:szCs w:val="22"/>
          <w:lang w:val="id-ID"/>
        </w:rPr>
        <w:sectPr w:rsidR="00BB5FA3" w:rsidSect="00BB5FA3">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531" w:right="1418" w:bottom="1418" w:left="1418" w:header="851" w:footer="454" w:gutter="0"/>
          <w:pgNumType w:start="2929"/>
          <w:cols w:space="720"/>
          <w:docGrid w:linePitch="326"/>
        </w:sectPr>
      </w:pPr>
    </w:p>
    <w:p w14:paraId="740E24C8" w14:textId="46B68BA9" w:rsidR="00283196" w:rsidRDefault="00C31D6A" w:rsidP="00C31D6A">
      <w:pPr>
        <w:shd w:val="clear" w:color="auto" w:fill="FFFFFF"/>
        <w:jc w:val="both"/>
        <w:rPr>
          <w:b/>
          <w:color w:val="000000"/>
          <w:sz w:val="22"/>
          <w:szCs w:val="22"/>
          <w:lang w:val="id-ID"/>
        </w:rPr>
      </w:pPr>
      <w:r>
        <w:rPr>
          <w:b/>
          <w:color w:val="000000"/>
          <w:sz w:val="22"/>
          <w:szCs w:val="22"/>
          <w:lang w:val="id-ID"/>
        </w:rPr>
        <w:t xml:space="preserve">PENDAHULUAN </w:t>
      </w:r>
    </w:p>
    <w:p w14:paraId="346857E7" w14:textId="77777777" w:rsidR="00C31D6A" w:rsidRPr="00C31D6A" w:rsidRDefault="00C31D6A" w:rsidP="00C31D6A">
      <w:pPr>
        <w:shd w:val="clear" w:color="auto" w:fill="FFFFFF"/>
        <w:jc w:val="both"/>
        <w:rPr>
          <w:b/>
          <w:color w:val="000000"/>
          <w:sz w:val="22"/>
          <w:szCs w:val="22"/>
          <w:lang w:val="id-ID"/>
        </w:rPr>
      </w:pPr>
    </w:p>
    <w:p w14:paraId="42FDEBA3" w14:textId="68565AD8" w:rsidR="00283196" w:rsidRPr="00C31D6A" w:rsidRDefault="00000000" w:rsidP="004C117C">
      <w:pPr>
        <w:pStyle w:val="ListParagraph"/>
        <w:spacing w:after="0" w:line="240" w:lineRule="auto"/>
        <w:ind w:left="0" w:right="-1" w:firstLine="567"/>
        <w:jc w:val="both"/>
        <w:rPr>
          <w:rFonts w:ascii="Times New Roman" w:hAnsi="Times New Roman"/>
          <w:lang w:val="pt-BR"/>
        </w:rPr>
      </w:pPr>
      <w:proofErr w:type="spellStart"/>
      <w:r w:rsidRPr="00C31D6A">
        <w:rPr>
          <w:rFonts w:ascii="Times New Roman" w:hAnsi="Times New Roman"/>
        </w:rPr>
        <w:t>Matematika</w:t>
      </w:r>
      <w:proofErr w:type="spellEnd"/>
      <w:r w:rsidRPr="00C31D6A">
        <w:rPr>
          <w:rFonts w:ascii="Times New Roman" w:hAnsi="Times New Roman"/>
        </w:rPr>
        <w:t xml:space="preserve"> </w:t>
      </w:r>
      <w:proofErr w:type="spellStart"/>
      <w:r w:rsidRPr="00C31D6A">
        <w:rPr>
          <w:rFonts w:ascii="Times New Roman" w:hAnsi="Times New Roman"/>
        </w:rPr>
        <w:t>dikenal</w:t>
      </w:r>
      <w:proofErr w:type="spellEnd"/>
      <w:r w:rsidRPr="00C31D6A">
        <w:rPr>
          <w:rFonts w:ascii="Times New Roman" w:hAnsi="Times New Roman"/>
        </w:rPr>
        <w:t xml:space="preserve"> </w:t>
      </w:r>
      <w:proofErr w:type="spellStart"/>
      <w:r w:rsidRPr="00C31D6A">
        <w:rPr>
          <w:rFonts w:ascii="Times New Roman" w:hAnsi="Times New Roman"/>
        </w:rPr>
        <w:t>luas</w:t>
      </w:r>
      <w:proofErr w:type="spellEnd"/>
      <w:r w:rsidRPr="00C31D6A">
        <w:rPr>
          <w:rFonts w:ascii="Times New Roman" w:hAnsi="Times New Roman"/>
        </w:rPr>
        <w:t xml:space="preserve"> </w:t>
      </w:r>
      <w:proofErr w:type="spellStart"/>
      <w:r w:rsidRPr="00C31D6A">
        <w:rPr>
          <w:rFonts w:ascii="Times New Roman" w:hAnsi="Times New Roman"/>
        </w:rPr>
        <w:t>sebagai</w:t>
      </w:r>
      <w:proofErr w:type="spellEnd"/>
      <w:r w:rsidRPr="00C31D6A">
        <w:rPr>
          <w:rFonts w:ascii="Times New Roman" w:hAnsi="Times New Roman"/>
        </w:rPr>
        <w:t xml:space="preserve"> salah </w:t>
      </w:r>
      <w:proofErr w:type="spellStart"/>
      <w:r w:rsidRPr="00C31D6A">
        <w:rPr>
          <w:rFonts w:ascii="Times New Roman" w:hAnsi="Times New Roman"/>
        </w:rPr>
        <w:t>satu</w:t>
      </w:r>
      <w:proofErr w:type="spellEnd"/>
      <w:r w:rsidRPr="00C31D6A">
        <w:rPr>
          <w:rFonts w:ascii="Times New Roman" w:hAnsi="Times New Roman"/>
        </w:rPr>
        <w:t xml:space="preserve"> </w:t>
      </w:r>
      <w:proofErr w:type="spellStart"/>
      <w:r w:rsidRPr="00C31D6A">
        <w:rPr>
          <w:rFonts w:ascii="Times New Roman" w:hAnsi="Times New Roman"/>
        </w:rPr>
        <w:t>pelajaran</w:t>
      </w:r>
      <w:proofErr w:type="spellEnd"/>
      <w:r w:rsidRPr="00C31D6A">
        <w:rPr>
          <w:rFonts w:ascii="Times New Roman" w:hAnsi="Times New Roman"/>
        </w:rPr>
        <w:t xml:space="preserve"> </w:t>
      </w:r>
      <w:proofErr w:type="spellStart"/>
      <w:r w:rsidRPr="00C31D6A">
        <w:rPr>
          <w:rFonts w:ascii="Times New Roman" w:hAnsi="Times New Roman"/>
        </w:rPr>
        <w:t>penting</w:t>
      </w:r>
      <w:proofErr w:type="spellEnd"/>
      <w:r w:rsidRPr="00C31D6A">
        <w:rPr>
          <w:rFonts w:ascii="Times New Roman" w:hAnsi="Times New Roman"/>
        </w:rPr>
        <w:t xml:space="preserve"> yang </w:t>
      </w:r>
      <w:proofErr w:type="spellStart"/>
      <w:r w:rsidRPr="00C31D6A">
        <w:rPr>
          <w:rFonts w:ascii="Times New Roman" w:hAnsi="Times New Roman"/>
        </w:rPr>
        <w:t>mendukung</w:t>
      </w:r>
      <w:proofErr w:type="spellEnd"/>
      <w:r w:rsidRPr="00C31D6A">
        <w:rPr>
          <w:rFonts w:ascii="Times New Roman" w:hAnsi="Times New Roman"/>
        </w:rPr>
        <w:t xml:space="preserve"> </w:t>
      </w:r>
      <w:proofErr w:type="spellStart"/>
      <w:r w:rsidRPr="00C31D6A">
        <w:rPr>
          <w:rFonts w:ascii="Times New Roman" w:hAnsi="Times New Roman"/>
        </w:rPr>
        <w:t>pertumbuhan</w:t>
      </w:r>
      <w:proofErr w:type="spellEnd"/>
      <w:r w:rsidRPr="00C31D6A">
        <w:rPr>
          <w:rFonts w:ascii="Times New Roman" w:hAnsi="Times New Roman"/>
        </w:rPr>
        <w:t xml:space="preserve"> </w:t>
      </w:r>
      <w:proofErr w:type="spellStart"/>
      <w:r w:rsidRPr="00C31D6A">
        <w:rPr>
          <w:rFonts w:ascii="Times New Roman" w:hAnsi="Times New Roman"/>
        </w:rPr>
        <w:t>kemampuan</w:t>
      </w:r>
      <w:proofErr w:type="spellEnd"/>
      <w:r w:rsidRPr="00C31D6A">
        <w:rPr>
          <w:rFonts w:ascii="Times New Roman" w:hAnsi="Times New Roman"/>
        </w:rPr>
        <w:t xml:space="preserve"> </w:t>
      </w:r>
      <w:proofErr w:type="spellStart"/>
      <w:r w:rsidRPr="00C31D6A">
        <w:rPr>
          <w:rFonts w:ascii="Times New Roman" w:hAnsi="Times New Roman"/>
        </w:rPr>
        <w:t>intelektual</w:t>
      </w:r>
      <w:proofErr w:type="spellEnd"/>
      <w:r w:rsidRPr="00C31D6A">
        <w:rPr>
          <w:rFonts w:ascii="Times New Roman" w:hAnsi="Times New Roman"/>
        </w:rPr>
        <w:t xml:space="preserve"> </w:t>
      </w:r>
      <w:proofErr w:type="spellStart"/>
      <w:r w:rsidRPr="00C31D6A">
        <w:rPr>
          <w:rFonts w:ascii="Times New Roman" w:hAnsi="Times New Roman"/>
        </w:rPr>
        <w:t>siwa</w:t>
      </w:r>
      <w:proofErr w:type="spellEnd"/>
      <w:r w:rsidRPr="00C31D6A">
        <w:rPr>
          <w:rFonts w:ascii="Times New Roman" w:hAnsi="Times New Roman"/>
        </w:rPr>
        <w:t xml:space="preserve">. </w:t>
      </w:r>
      <w:proofErr w:type="spellStart"/>
      <w:r w:rsidRPr="00C31D6A">
        <w:rPr>
          <w:rFonts w:ascii="Times New Roman" w:hAnsi="Times New Roman"/>
        </w:rPr>
        <w:t>Melalui</w:t>
      </w:r>
      <w:proofErr w:type="spellEnd"/>
      <w:r w:rsidRPr="00C31D6A">
        <w:rPr>
          <w:rFonts w:ascii="Times New Roman" w:hAnsi="Times New Roman"/>
        </w:rPr>
        <w:t xml:space="preserve"> </w:t>
      </w:r>
      <w:proofErr w:type="spellStart"/>
      <w:r w:rsidRPr="00C31D6A">
        <w:rPr>
          <w:rFonts w:ascii="Times New Roman" w:hAnsi="Times New Roman"/>
        </w:rPr>
        <w:t>pembelajaran</w:t>
      </w:r>
      <w:proofErr w:type="spellEnd"/>
      <w:r w:rsidRPr="00C31D6A">
        <w:rPr>
          <w:rFonts w:ascii="Times New Roman" w:hAnsi="Times New Roman"/>
        </w:rPr>
        <w:t xml:space="preserve"> </w:t>
      </w:r>
      <w:proofErr w:type="spellStart"/>
      <w:r w:rsidRPr="00C31D6A">
        <w:rPr>
          <w:rFonts w:ascii="Times New Roman" w:hAnsi="Times New Roman"/>
        </w:rPr>
        <w:t>matematika</w:t>
      </w:r>
      <w:proofErr w:type="spellEnd"/>
      <w:r w:rsidRPr="00C31D6A">
        <w:rPr>
          <w:rFonts w:ascii="Times New Roman" w:hAnsi="Times New Roman"/>
        </w:rPr>
        <w:t xml:space="preserve">, </w:t>
      </w:r>
      <w:proofErr w:type="spellStart"/>
      <w:r w:rsidRPr="00C31D6A">
        <w:rPr>
          <w:rFonts w:ascii="Times New Roman" w:hAnsi="Times New Roman"/>
        </w:rPr>
        <w:t>siswa</w:t>
      </w:r>
      <w:proofErr w:type="spellEnd"/>
      <w:r w:rsidRPr="00C31D6A">
        <w:rPr>
          <w:rFonts w:ascii="Times New Roman" w:hAnsi="Times New Roman"/>
        </w:rPr>
        <w:t xml:space="preserve"> </w:t>
      </w:r>
      <w:proofErr w:type="spellStart"/>
      <w:r w:rsidRPr="00C31D6A">
        <w:rPr>
          <w:rFonts w:ascii="Times New Roman" w:hAnsi="Times New Roman"/>
        </w:rPr>
        <w:t>dapat</w:t>
      </w:r>
      <w:proofErr w:type="spellEnd"/>
      <w:r w:rsidRPr="00C31D6A">
        <w:rPr>
          <w:rFonts w:ascii="Times New Roman" w:hAnsi="Times New Roman"/>
        </w:rPr>
        <w:t xml:space="preserve"> </w:t>
      </w:r>
      <w:proofErr w:type="spellStart"/>
      <w:r w:rsidRPr="00C31D6A">
        <w:rPr>
          <w:rFonts w:ascii="Times New Roman" w:hAnsi="Times New Roman"/>
        </w:rPr>
        <w:t>meningkatkan</w:t>
      </w:r>
      <w:proofErr w:type="spellEnd"/>
      <w:r w:rsidRPr="00C31D6A">
        <w:rPr>
          <w:rFonts w:ascii="Times New Roman" w:hAnsi="Times New Roman"/>
        </w:rPr>
        <w:t xml:space="preserve"> </w:t>
      </w:r>
      <w:proofErr w:type="spellStart"/>
      <w:r w:rsidRPr="00C31D6A">
        <w:rPr>
          <w:rFonts w:ascii="Times New Roman" w:hAnsi="Times New Roman"/>
        </w:rPr>
        <w:t>daya</w:t>
      </w:r>
      <w:proofErr w:type="spellEnd"/>
      <w:r w:rsidRPr="00C31D6A">
        <w:rPr>
          <w:rFonts w:ascii="Times New Roman" w:hAnsi="Times New Roman"/>
        </w:rPr>
        <w:t xml:space="preserve"> </w:t>
      </w:r>
      <w:proofErr w:type="spellStart"/>
      <w:r w:rsidRPr="00C31D6A">
        <w:rPr>
          <w:rFonts w:ascii="Times New Roman" w:hAnsi="Times New Roman"/>
        </w:rPr>
        <w:t>pikir</w:t>
      </w:r>
      <w:proofErr w:type="spellEnd"/>
      <w:r w:rsidRPr="00C31D6A">
        <w:rPr>
          <w:rFonts w:ascii="Times New Roman" w:hAnsi="Times New Roman"/>
        </w:rPr>
        <w:t xml:space="preserve"> </w:t>
      </w:r>
      <w:proofErr w:type="spellStart"/>
      <w:r w:rsidRPr="00C31D6A">
        <w:rPr>
          <w:rFonts w:ascii="Times New Roman" w:hAnsi="Times New Roman"/>
        </w:rPr>
        <w:t>kritis</w:t>
      </w:r>
      <w:proofErr w:type="spellEnd"/>
      <w:r w:rsidRPr="00C31D6A">
        <w:rPr>
          <w:rFonts w:ascii="Times New Roman" w:hAnsi="Times New Roman"/>
        </w:rPr>
        <w:t xml:space="preserve">, </w:t>
      </w:r>
      <w:proofErr w:type="spellStart"/>
      <w:r w:rsidRPr="00C31D6A">
        <w:rPr>
          <w:rFonts w:ascii="Times New Roman" w:hAnsi="Times New Roman"/>
        </w:rPr>
        <w:t>keterampilan</w:t>
      </w:r>
      <w:proofErr w:type="spellEnd"/>
      <w:r w:rsidRPr="00C31D6A">
        <w:rPr>
          <w:rFonts w:ascii="Times New Roman" w:hAnsi="Times New Roman"/>
        </w:rPr>
        <w:t xml:space="preserve"> </w:t>
      </w:r>
      <w:proofErr w:type="spellStart"/>
      <w:r w:rsidRPr="00C31D6A">
        <w:rPr>
          <w:rFonts w:ascii="Times New Roman" w:hAnsi="Times New Roman"/>
        </w:rPr>
        <w:t>dalam</w:t>
      </w:r>
      <w:proofErr w:type="spellEnd"/>
      <w:r w:rsidRPr="00C31D6A">
        <w:rPr>
          <w:rFonts w:ascii="Times New Roman" w:hAnsi="Times New Roman"/>
        </w:rPr>
        <w:t xml:space="preserve"> </w:t>
      </w:r>
      <w:proofErr w:type="spellStart"/>
      <w:r w:rsidRPr="00C31D6A">
        <w:rPr>
          <w:rFonts w:ascii="Times New Roman" w:hAnsi="Times New Roman"/>
        </w:rPr>
        <w:t>perhitungan</w:t>
      </w:r>
      <w:proofErr w:type="spellEnd"/>
      <w:r w:rsidRPr="00C31D6A">
        <w:rPr>
          <w:rFonts w:ascii="Times New Roman" w:hAnsi="Times New Roman"/>
        </w:rPr>
        <w:t xml:space="preserve"> dan </w:t>
      </w:r>
      <w:proofErr w:type="spellStart"/>
      <w:r w:rsidRPr="00C31D6A">
        <w:rPr>
          <w:rFonts w:ascii="Times New Roman" w:hAnsi="Times New Roman"/>
        </w:rPr>
        <w:t>konsep-konsep</w:t>
      </w:r>
      <w:proofErr w:type="spellEnd"/>
      <w:r w:rsidRPr="00C31D6A">
        <w:rPr>
          <w:rFonts w:ascii="Times New Roman" w:hAnsi="Times New Roman"/>
        </w:rPr>
        <w:t xml:space="preserve"> </w:t>
      </w:r>
      <w:proofErr w:type="spellStart"/>
      <w:r w:rsidRPr="00C31D6A">
        <w:rPr>
          <w:rFonts w:ascii="Times New Roman" w:hAnsi="Times New Roman"/>
        </w:rPr>
        <w:t>dasar</w:t>
      </w:r>
      <w:proofErr w:type="spellEnd"/>
      <w:r w:rsidRPr="00C31D6A">
        <w:rPr>
          <w:rFonts w:ascii="Times New Roman" w:hAnsi="Times New Roman"/>
        </w:rPr>
        <w:t xml:space="preserve"> </w:t>
      </w:r>
      <w:proofErr w:type="spellStart"/>
      <w:r w:rsidRPr="00C31D6A">
        <w:rPr>
          <w:rFonts w:ascii="Times New Roman" w:hAnsi="Times New Roman"/>
        </w:rPr>
        <w:t>matematika</w:t>
      </w:r>
      <w:proofErr w:type="spellEnd"/>
      <w:r w:rsidRPr="00C31D6A">
        <w:rPr>
          <w:rFonts w:ascii="Times New Roman" w:hAnsi="Times New Roman"/>
        </w:rPr>
        <w:t xml:space="preserve">, </w:t>
      </w:r>
      <w:proofErr w:type="spellStart"/>
      <w:r w:rsidRPr="00C31D6A">
        <w:rPr>
          <w:rFonts w:ascii="Times New Roman" w:hAnsi="Times New Roman"/>
        </w:rPr>
        <w:t>baik</w:t>
      </w:r>
      <w:proofErr w:type="spellEnd"/>
      <w:r w:rsidRPr="00C31D6A">
        <w:rPr>
          <w:rFonts w:ascii="Times New Roman" w:hAnsi="Times New Roman"/>
        </w:rPr>
        <w:t xml:space="preserve"> di </w:t>
      </w:r>
      <w:proofErr w:type="spellStart"/>
      <w:r w:rsidRPr="00C31D6A">
        <w:rPr>
          <w:rFonts w:ascii="Times New Roman" w:hAnsi="Times New Roman"/>
        </w:rPr>
        <w:t>bidang</w:t>
      </w:r>
      <w:proofErr w:type="spellEnd"/>
      <w:r w:rsidRPr="00C31D6A">
        <w:rPr>
          <w:rFonts w:ascii="Times New Roman" w:hAnsi="Times New Roman"/>
        </w:rPr>
        <w:t xml:space="preserve"> lain </w:t>
      </w:r>
      <w:proofErr w:type="spellStart"/>
      <w:r w:rsidRPr="00C31D6A">
        <w:rPr>
          <w:rFonts w:ascii="Times New Roman" w:hAnsi="Times New Roman"/>
        </w:rPr>
        <w:t>maupun</w:t>
      </w:r>
      <w:proofErr w:type="spellEnd"/>
      <w:r w:rsidRPr="00C31D6A">
        <w:rPr>
          <w:rFonts w:ascii="Times New Roman" w:hAnsi="Times New Roman"/>
        </w:rPr>
        <w:t xml:space="preserve"> </w:t>
      </w:r>
      <w:proofErr w:type="spellStart"/>
      <w:r w:rsidRPr="00C31D6A">
        <w:rPr>
          <w:rFonts w:ascii="Times New Roman" w:hAnsi="Times New Roman"/>
        </w:rPr>
        <w:t>dalam</w:t>
      </w:r>
      <w:proofErr w:type="spellEnd"/>
      <w:r w:rsidRPr="00C31D6A">
        <w:rPr>
          <w:rFonts w:ascii="Times New Roman" w:hAnsi="Times New Roman"/>
        </w:rPr>
        <w:t xml:space="preserve"> </w:t>
      </w:r>
      <w:proofErr w:type="spellStart"/>
      <w:r w:rsidRPr="00C31D6A">
        <w:rPr>
          <w:rFonts w:ascii="Times New Roman" w:hAnsi="Times New Roman"/>
        </w:rPr>
        <w:t>materi</w:t>
      </w:r>
      <w:proofErr w:type="spellEnd"/>
      <w:r w:rsidRPr="00C31D6A">
        <w:rPr>
          <w:rFonts w:ascii="Times New Roman" w:hAnsi="Times New Roman"/>
        </w:rPr>
        <w:t xml:space="preserve"> </w:t>
      </w:r>
      <w:proofErr w:type="spellStart"/>
      <w:r w:rsidRPr="00C31D6A">
        <w:rPr>
          <w:rFonts w:ascii="Times New Roman" w:hAnsi="Times New Roman"/>
        </w:rPr>
        <w:t>matematika</w:t>
      </w:r>
      <w:proofErr w:type="spellEnd"/>
      <w:r w:rsidRPr="00C31D6A">
        <w:rPr>
          <w:rFonts w:ascii="Times New Roman" w:hAnsi="Times New Roman"/>
        </w:rPr>
        <w:t xml:space="preserve"> (Afsari et al., 2021). </w:t>
      </w:r>
      <w:r w:rsidRPr="00C31D6A">
        <w:rPr>
          <w:rFonts w:ascii="Times New Roman" w:hAnsi="Times New Roman"/>
          <w:lang w:val="pt-BR"/>
        </w:rPr>
        <w:t>Oleh sebab itu, sebelum memulai studi matematika lebih lanjut, sangat penting untuk terlebih dahulu memahami konsep-konsep dasar secara mendalam (Kholifatun et al., 2023).</w:t>
      </w:r>
      <w:r w:rsidRPr="00C31D6A">
        <w:rPr>
          <w:rFonts w:ascii="Times New Roman" w:hAnsi="Times New Roman"/>
        </w:rPr>
        <w:t xml:space="preserve"> </w:t>
      </w:r>
      <w:proofErr w:type="spellStart"/>
      <w:r w:rsidRPr="00C31D6A">
        <w:rPr>
          <w:rFonts w:ascii="Times New Roman" w:hAnsi="Times New Roman"/>
        </w:rPr>
        <w:t>Pemahaman</w:t>
      </w:r>
      <w:proofErr w:type="spellEnd"/>
      <w:r w:rsidRPr="00C31D6A">
        <w:rPr>
          <w:rFonts w:ascii="Times New Roman" w:hAnsi="Times New Roman"/>
        </w:rPr>
        <w:t xml:space="preserve"> </w:t>
      </w:r>
      <w:proofErr w:type="spellStart"/>
      <w:r w:rsidRPr="00C31D6A">
        <w:rPr>
          <w:rFonts w:ascii="Times New Roman" w:hAnsi="Times New Roman"/>
        </w:rPr>
        <w:t>konsep</w:t>
      </w:r>
      <w:proofErr w:type="spellEnd"/>
      <w:r w:rsidRPr="00C31D6A">
        <w:rPr>
          <w:rFonts w:ascii="Times New Roman" w:hAnsi="Times New Roman"/>
        </w:rPr>
        <w:t xml:space="preserve"> </w:t>
      </w:r>
      <w:proofErr w:type="spellStart"/>
      <w:r w:rsidRPr="00C31D6A">
        <w:rPr>
          <w:rFonts w:ascii="Times New Roman" w:hAnsi="Times New Roman"/>
        </w:rPr>
        <w:t>menjadi</w:t>
      </w:r>
      <w:proofErr w:type="spellEnd"/>
      <w:r w:rsidRPr="00C31D6A">
        <w:rPr>
          <w:rFonts w:ascii="Times New Roman" w:hAnsi="Times New Roman"/>
        </w:rPr>
        <w:t xml:space="preserve"> </w:t>
      </w:r>
      <w:proofErr w:type="spellStart"/>
      <w:r w:rsidRPr="00C31D6A">
        <w:rPr>
          <w:rFonts w:ascii="Times New Roman" w:hAnsi="Times New Roman"/>
        </w:rPr>
        <w:t>fondasi</w:t>
      </w:r>
      <w:proofErr w:type="spellEnd"/>
      <w:r w:rsidRPr="00C31D6A">
        <w:rPr>
          <w:rFonts w:ascii="Times New Roman" w:hAnsi="Times New Roman"/>
        </w:rPr>
        <w:t xml:space="preserve"> </w:t>
      </w:r>
      <w:proofErr w:type="spellStart"/>
      <w:r w:rsidRPr="00C31D6A">
        <w:rPr>
          <w:rFonts w:ascii="Times New Roman" w:hAnsi="Times New Roman"/>
        </w:rPr>
        <w:t>utama</w:t>
      </w:r>
      <w:proofErr w:type="spellEnd"/>
      <w:r w:rsidRPr="00C31D6A">
        <w:rPr>
          <w:rFonts w:ascii="Times New Roman" w:hAnsi="Times New Roman"/>
        </w:rPr>
        <w:t xml:space="preserve"> </w:t>
      </w:r>
      <w:proofErr w:type="spellStart"/>
      <w:r w:rsidRPr="00C31D6A">
        <w:rPr>
          <w:rFonts w:ascii="Times New Roman" w:hAnsi="Times New Roman"/>
        </w:rPr>
        <w:t>dalam</w:t>
      </w:r>
      <w:proofErr w:type="spellEnd"/>
      <w:r w:rsidRPr="00C31D6A">
        <w:rPr>
          <w:rFonts w:ascii="Times New Roman" w:hAnsi="Times New Roman"/>
        </w:rPr>
        <w:t xml:space="preserve"> </w:t>
      </w:r>
      <w:proofErr w:type="spellStart"/>
      <w:r w:rsidRPr="00C31D6A">
        <w:rPr>
          <w:rFonts w:ascii="Times New Roman" w:hAnsi="Times New Roman"/>
        </w:rPr>
        <w:t>mempelajari</w:t>
      </w:r>
      <w:proofErr w:type="spellEnd"/>
      <w:r w:rsidRPr="00C31D6A">
        <w:rPr>
          <w:rFonts w:ascii="Times New Roman" w:hAnsi="Times New Roman"/>
        </w:rPr>
        <w:t xml:space="preserve"> </w:t>
      </w:r>
      <w:proofErr w:type="spellStart"/>
      <w:r w:rsidRPr="00C31D6A">
        <w:rPr>
          <w:rFonts w:ascii="Times New Roman" w:hAnsi="Times New Roman"/>
        </w:rPr>
        <w:t>matematika</w:t>
      </w:r>
      <w:proofErr w:type="spellEnd"/>
      <w:r w:rsidRPr="00C31D6A">
        <w:rPr>
          <w:rFonts w:ascii="Times New Roman" w:hAnsi="Times New Roman"/>
        </w:rPr>
        <w:t xml:space="preserve"> (</w:t>
      </w:r>
      <w:proofErr w:type="spellStart"/>
      <w:r w:rsidRPr="00C31D6A">
        <w:rPr>
          <w:rFonts w:ascii="Times New Roman" w:hAnsi="Times New Roman"/>
        </w:rPr>
        <w:t>Radiusman</w:t>
      </w:r>
      <w:proofErr w:type="spellEnd"/>
      <w:r w:rsidRPr="00C31D6A">
        <w:rPr>
          <w:rFonts w:ascii="Times New Roman" w:hAnsi="Times New Roman"/>
        </w:rPr>
        <w:t xml:space="preserve">, 2020). </w:t>
      </w:r>
      <w:proofErr w:type="spellStart"/>
      <w:r w:rsidRPr="00C31D6A">
        <w:rPr>
          <w:rFonts w:ascii="Times New Roman" w:hAnsi="Times New Roman"/>
        </w:rPr>
        <w:t>Pemahaman</w:t>
      </w:r>
      <w:proofErr w:type="spellEnd"/>
      <w:r w:rsidRPr="00C31D6A">
        <w:rPr>
          <w:rFonts w:ascii="Times New Roman" w:hAnsi="Times New Roman"/>
        </w:rPr>
        <w:t xml:space="preserve"> </w:t>
      </w:r>
      <w:proofErr w:type="spellStart"/>
      <w:r w:rsidRPr="00C31D6A">
        <w:rPr>
          <w:rFonts w:ascii="Times New Roman" w:hAnsi="Times New Roman"/>
        </w:rPr>
        <w:t>konsep</w:t>
      </w:r>
      <w:proofErr w:type="spellEnd"/>
      <w:r w:rsidRPr="00C31D6A">
        <w:rPr>
          <w:rFonts w:ascii="Times New Roman" w:hAnsi="Times New Roman"/>
        </w:rPr>
        <w:t xml:space="preserve"> </w:t>
      </w:r>
      <w:proofErr w:type="spellStart"/>
      <w:r w:rsidRPr="00C31D6A">
        <w:rPr>
          <w:rFonts w:ascii="Times New Roman" w:hAnsi="Times New Roman"/>
        </w:rPr>
        <w:t>merupakan</w:t>
      </w:r>
      <w:proofErr w:type="spellEnd"/>
      <w:r w:rsidRPr="00C31D6A">
        <w:rPr>
          <w:rFonts w:ascii="Times New Roman" w:hAnsi="Times New Roman"/>
        </w:rPr>
        <w:t xml:space="preserve"> </w:t>
      </w:r>
      <w:proofErr w:type="spellStart"/>
      <w:r w:rsidRPr="00C31D6A">
        <w:rPr>
          <w:rFonts w:ascii="Times New Roman" w:hAnsi="Times New Roman"/>
        </w:rPr>
        <w:t>hal</w:t>
      </w:r>
      <w:proofErr w:type="spellEnd"/>
      <w:r w:rsidRPr="00C31D6A">
        <w:rPr>
          <w:rFonts w:ascii="Times New Roman" w:hAnsi="Times New Roman"/>
        </w:rPr>
        <w:t xml:space="preserve"> yang sangat </w:t>
      </w:r>
      <w:proofErr w:type="spellStart"/>
      <w:r w:rsidRPr="00C31D6A">
        <w:rPr>
          <w:rFonts w:ascii="Times New Roman" w:hAnsi="Times New Roman"/>
        </w:rPr>
        <w:t>penting</w:t>
      </w:r>
      <w:proofErr w:type="spellEnd"/>
      <w:r w:rsidRPr="00C31D6A">
        <w:rPr>
          <w:rFonts w:ascii="Times New Roman" w:hAnsi="Times New Roman"/>
        </w:rPr>
        <w:t xml:space="preserve"> </w:t>
      </w:r>
      <w:proofErr w:type="spellStart"/>
      <w:r w:rsidRPr="00C31D6A">
        <w:rPr>
          <w:rFonts w:ascii="Times New Roman" w:hAnsi="Times New Roman"/>
        </w:rPr>
        <w:t>untuk</w:t>
      </w:r>
      <w:proofErr w:type="spellEnd"/>
      <w:r w:rsidRPr="00C31D6A">
        <w:rPr>
          <w:rFonts w:ascii="Times New Roman" w:hAnsi="Times New Roman"/>
        </w:rPr>
        <w:t xml:space="preserve"> </w:t>
      </w:r>
      <w:proofErr w:type="spellStart"/>
      <w:r w:rsidRPr="00C31D6A">
        <w:rPr>
          <w:rFonts w:ascii="Times New Roman" w:hAnsi="Times New Roman"/>
        </w:rPr>
        <w:t>mengembangkan</w:t>
      </w:r>
      <w:proofErr w:type="spellEnd"/>
      <w:r w:rsidRPr="00C31D6A">
        <w:rPr>
          <w:rFonts w:ascii="Times New Roman" w:hAnsi="Times New Roman"/>
        </w:rPr>
        <w:t xml:space="preserve"> </w:t>
      </w:r>
      <w:proofErr w:type="spellStart"/>
      <w:r w:rsidRPr="00C31D6A">
        <w:rPr>
          <w:rFonts w:ascii="Times New Roman" w:hAnsi="Times New Roman"/>
        </w:rPr>
        <w:t>kemampuan</w:t>
      </w:r>
      <w:proofErr w:type="spellEnd"/>
      <w:r w:rsidRPr="00C31D6A">
        <w:rPr>
          <w:rFonts w:ascii="Times New Roman" w:hAnsi="Times New Roman"/>
        </w:rPr>
        <w:t xml:space="preserve"> </w:t>
      </w:r>
      <w:proofErr w:type="spellStart"/>
      <w:r w:rsidRPr="00C31D6A">
        <w:rPr>
          <w:rFonts w:ascii="Times New Roman" w:hAnsi="Times New Roman"/>
        </w:rPr>
        <w:t>dalam</w:t>
      </w:r>
      <w:proofErr w:type="spellEnd"/>
      <w:r w:rsidRPr="00C31D6A">
        <w:rPr>
          <w:rFonts w:ascii="Times New Roman" w:hAnsi="Times New Roman"/>
        </w:rPr>
        <w:t xml:space="preserve"> </w:t>
      </w:r>
      <w:proofErr w:type="spellStart"/>
      <w:r w:rsidRPr="00C31D6A">
        <w:rPr>
          <w:rFonts w:ascii="Times New Roman" w:hAnsi="Times New Roman"/>
        </w:rPr>
        <w:t>menyelesaikan</w:t>
      </w:r>
      <w:proofErr w:type="spellEnd"/>
      <w:r w:rsidRPr="00C31D6A">
        <w:rPr>
          <w:rFonts w:ascii="Times New Roman" w:hAnsi="Times New Roman"/>
        </w:rPr>
        <w:t xml:space="preserve"> </w:t>
      </w:r>
      <w:proofErr w:type="spellStart"/>
      <w:r w:rsidRPr="00C31D6A">
        <w:rPr>
          <w:rFonts w:ascii="Times New Roman" w:hAnsi="Times New Roman"/>
        </w:rPr>
        <w:t>masalah</w:t>
      </w:r>
      <w:proofErr w:type="spellEnd"/>
      <w:r w:rsidRPr="00C31D6A">
        <w:rPr>
          <w:rFonts w:ascii="Times New Roman" w:hAnsi="Times New Roman"/>
        </w:rPr>
        <w:t xml:space="preserve"> </w:t>
      </w:r>
      <w:proofErr w:type="spellStart"/>
      <w:r w:rsidRPr="00C31D6A">
        <w:rPr>
          <w:rFonts w:ascii="Times New Roman" w:hAnsi="Times New Roman"/>
        </w:rPr>
        <w:t>matematika</w:t>
      </w:r>
      <w:proofErr w:type="spellEnd"/>
      <w:r w:rsidRPr="00C31D6A">
        <w:rPr>
          <w:rFonts w:ascii="Times New Roman" w:hAnsi="Times New Roman"/>
          <w:lang w:val="pt-BR"/>
        </w:rPr>
        <w:t>.</w:t>
      </w:r>
      <w:r w:rsidR="004C117C">
        <w:rPr>
          <w:rFonts w:ascii="Times New Roman" w:hAnsi="Times New Roman"/>
          <w:lang w:val="pt-BR"/>
        </w:rPr>
        <w:t xml:space="preserve"> </w:t>
      </w:r>
      <w:r w:rsidRPr="00C31D6A">
        <w:rPr>
          <w:rFonts w:ascii="Times New Roman" w:hAnsi="Times New Roman"/>
          <w:lang w:val="pt-BR"/>
        </w:rPr>
        <w:t xml:space="preserve">Pemahaman konsep adalah kemampuan siswa untuk memahami dengan benar </w:t>
      </w:r>
      <w:r w:rsidRPr="00C31D6A">
        <w:rPr>
          <w:rFonts w:ascii="Times New Roman" w:hAnsi="Times New Roman"/>
        </w:rPr>
        <w:t xml:space="preserve">ide </w:t>
      </w:r>
      <w:r w:rsidRPr="00C31D6A">
        <w:rPr>
          <w:rFonts w:ascii="Times New Roman" w:hAnsi="Times New Roman"/>
          <w:lang w:val="pt-BR"/>
        </w:rPr>
        <w:t xml:space="preserve">matematika yang dipelajari, sehingga dapat menjadi dasar bagi pengembangan keterampilan mereka dalam </w:t>
      </w:r>
      <w:r w:rsidRPr="00C31D6A">
        <w:rPr>
          <w:rFonts w:ascii="Times New Roman" w:hAnsi="Times New Roman"/>
          <w:lang w:val="pt-BR"/>
        </w:rPr>
        <w:t>menghadapi situasi baru (Bahri, 2022). Menurut Atmaja Hadi &amp; Sritresna (2021), siswa yang dianggap memiliki pemahaman konsep matematika jika mampu memenuhi indikator matematika yang baik jika mampu memenuhi indikator-indikator seperti: mengulang kembali konsep, mengklasifikasikan bentuk, menunjukan contoh dan non-contoh, merepresentasikan dalam berbagai bentuk, menyebutkan syarat, menerapkan prosedur, serta menggunakan konsep dalam penerapan.</w:t>
      </w:r>
    </w:p>
    <w:p w14:paraId="64006444" w14:textId="6A3F9B92" w:rsidR="00283196" w:rsidRPr="004C117C" w:rsidRDefault="00000000" w:rsidP="004C117C">
      <w:pPr>
        <w:pStyle w:val="ListParagraph"/>
        <w:spacing w:after="0" w:line="240" w:lineRule="auto"/>
        <w:ind w:left="0" w:right="-1" w:firstLine="567"/>
        <w:jc w:val="both"/>
        <w:rPr>
          <w:rFonts w:ascii="Times New Roman" w:hAnsi="Times New Roman"/>
          <w:lang w:val="pt-BR"/>
        </w:rPr>
      </w:pPr>
      <w:r w:rsidRPr="00C31D6A">
        <w:rPr>
          <w:rFonts w:ascii="Times New Roman" w:hAnsi="Times New Roman"/>
          <w:lang w:val="pt-BR"/>
        </w:rPr>
        <w:t>Peran seorang guru lebih dari sekadar menjadi contoh atau teladan bagi siswa, guru juga bertanggung jawab untuk mengatur dan mengelola tahapan pembelajaran. Melalui pengalaman belajar mereka, pemahaman siswa dapat dibentuk dan dibimbing oleh seorang guru yang terlibat aktif dalam pendidikan mereka. Peran tenaga pengajar tidak hanya terbatas pada menyampaikan pengetahuan, selain itu melibatkan kemampuan untuk memberi arahan dan menyediakan fasilitas pembelajaran agar kegiatan belajar lebih optimal (Abdullah, 2023).</w:t>
      </w:r>
      <w:r w:rsidR="004C117C">
        <w:rPr>
          <w:rFonts w:ascii="Times New Roman" w:hAnsi="Times New Roman"/>
          <w:lang w:val="pt-BR"/>
        </w:rPr>
        <w:t xml:space="preserve"> </w:t>
      </w:r>
      <w:r w:rsidRPr="00C31D6A">
        <w:rPr>
          <w:rFonts w:ascii="Times New Roman" w:hAnsi="Times New Roman"/>
          <w:lang w:val="pt-BR"/>
        </w:rPr>
        <w:lastRenderedPageBreak/>
        <w:t xml:space="preserve">Berdasarkan hasil penelitian yang dilakukan oleh </w:t>
      </w:r>
      <w:r w:rsidRPr="00C31D6A">
        <w:rPr>
          <w:rFonts w:ascii="Times New Roman" w:eastAsia="SimSun" w:hAnsi="Times New Roman"/>
        </w:rPr>
        <w:t>Aulia, R. A., Siregar, M. A. P. ., &amp; Narpila, S. D. (2024)</w:t>
      </w:r>
      <w:r w:rsidRPr="00C31D6A">
        <w:rPr>
          <w:rFonts w:ascii="Times New Roman" w:hAnsi="Times New Roman"/>
          <w:lang w:val="pt-BR"/>
        </w:rPr>
        <w:t xml:space="preserve"> telah memaparkan hasil penelitian risetnya ada dampak </w:t>
      </w:r>
      <w:r w:rsidRPr="00C31D6A">
        <w:rPr>
          <w:rFonts w:ascii="Times New Roman" w:eastAsia="SimSun" w:hAnsi="Times New Roman"/>
          <w:lang w:val="pt-BR"/>
        </w:rPr>
        <w:t xml:space="preserve">metode pengajaran TGT </w:t>
      </w:r>
      <w:r w:rsidRPr="00C31D6A">
        <w:rPr>
          <w:rFonts w:ascii="Times New Roman" w:hAnsi="Times New Roman"/>
          <w:lang w:val="pt-BR"/>
        </w:rPr>
        <w:t xml:space="preserve">jika dikombinasikan media </w:t>
      </w:r>
      <w:r w:rsidRPr="00C31D6A">
        <w:rPr>
          <w:rFonts w:ascii="Times New Roman" w:hAnsi="Times New Roman"/>
          <w:i/>
          <w:iCs/>
          <w:lang w:val="pt-BR"/>
        </w:rPr>
        <w:t>Quizizz,</w:t>
      </w:r>
      <w:r w:rsidRPr="00C31D6A">
        <w:rPr>
          <w:rFonts w:ascii="Times New Roman" w:hAnsi="Times New Roman"/>
          <w:lang w:val="pt-BR"/>
        </w:rPr>
        <w:t xml:space="preserve"> dapat meningkatkan </w:t>
      </w:r>
      <w:r w:rsidRPr="00C31D6A">
        <w:rPr>
          <w:rFonts w:ascii="Times New Roman" w:eastAsia="SimSun" w:hAnsi="Times New Roman"/>
          <w:lang w:val="pt-BR"/>
        </w:rPr>
        <w:t>pemahaman konsep matemati</w:t>
      </w:r>
      <w:r w:rsidRPr="00C31D6A">
        <w:rPr>
          <w:rFonts w:ascii="Times New Roman" w:hAnsi="Times New Roman"/>
          <w:lang w:val="pt-BR"/>
        </w:rPr>
        <w:t>ka</w:t>
      </w:r>
      <w:r w:rsidRPr="00C31D6A">
        <w:rPr>
          <w:rFonts w:ascii="Times New Roman" w:eastAsia="SimSun" w:hAnsi="Times New Roman"/>
          <w:lang w:val="pt-BR"/>
        </w:rPr>
        <w:t>.</w:t>
      </w:r>
      <w:r w:rsidRPr="00C31D6A">
        <w:rPr>
          <w:rFonts w:ascii="Times New Roman" w:hAnsi="Times New Roman"/>
          <w:lang w:val="pt-BR"/>
        </w:rPr>
        <w:t xml:space="preserve"> </w:t>
      </w:r>
      <w:r w:rsidRPr="00C31D6A">
        <w:rPr>
          <w:rFonts w:ascii="Times New Roman" w:eastAsia="SimSun" w:hAnsi="Times New Roman"/>
          <w:lang w:val="pt-BR"/>
        </w:rPr>
        <w:t>Penelitian membuktikan adanya peningkatan dalam kemampuan memahami konsep matematika.</w:t>
      </w:r>
      <w:r w:rsidRPr="00C31D6A">
        <w:rPr>
          <w:rFonts w:ascii="Times New Roman" w:hAnsi="Times New Roman"/>
          <w:lang w:val="pt-BR"/>
        </w:rPr>
        <w:t xml:space="preserve"> </w:t>
      </w:r>
      <w:r w:rsidRPr="00C31D6A">
        <w:rPr>
          <w:rFonts w:ascii="Times New Roman" w:eastAsia="BookmanOldStyle-Italic" w:hAnsi="Times New Roman"/>
          <w:color w:val="000000"/>
          <w:lang w:val="pt-BR"/>
        </w:rPr>
        <w:t xml:space="preserve">Besarnya peningkatan pemahaman konsep yang diperoleh melalui pembelajaran model TGT dengan dukungan aplikasi </w:t>
      </w:r>
      <w:r w:rsidRPr="00C31D6A">
        <w:rPr>
          <w:rFonts w:ascii="Times New Roman" w:eastAsia="BookmanOldStyle-Italic" w:hAnsi="Times New Roman"/>
          <w:i/>
          <w:iCs/>
          <w:color w:val="000000"/>
          <w:lang w:val="pt-BR"/>
        </w:rPr>
        <w:t>Quizizz</w:t>
      </w:r>
      <w:r w:rsidRPr="00C31D6A">
        <w:rPr>
          <w:rFonts w:ascii="Times New Roman" w:eastAsia="BookmanOldStyle-Italic" w:hAnsi="Times New Roman"/>
          <w:color w:val="000000"/>
          <w:lang w:val="pt-BR"/>
        </w:rPr>
        <w:t xml:space="preserve"> adalah 64,40 nilai rata-rata pretes dan 81,57 nilai rata- rata postes maka menghasilkan selisih 17,17 poin atau sebesar 57,2 %</w:t>
      </w:r>
      <w:r w:rsidRPr="00C31D6A">
        <w:rPr>
          <w:rFonts w:ascii="Times New Roman" w:eastAsia="BookmanOldStyle-Italic" w:hAnsi="Times New Roman"/>
          <w:i/>
          <w:iCs/>
          <w:color w:val="000000"/>
          <w:lang w:val="pt-BR"/>
        </w:rPr>
        <w:t xml:space="preserve">. </w:t>
      </w:r>
      <w:r w:rsidRPr="00C31D6A">
        <w:rPr>
          <w:rFonts w:ascii="Times New Roman" w:eastAsia="SimSun" w:hAnsi="Times New Roman"/>
          <w:lang w:val="pt-BR"/>
        </w:rPr>
        <w:t xml:space="preserve">Penelitian ini menyimpulkan bahwa penggunaan game edukatif seperti </w:t>
      </w:r>
      <w:r w:rsidRPr="00C31D6A">
        <w:rPr>
          <w:rFonts w:ascii="Times New Roman" w:hAnsi="Times New Roman"/>
          <w:i/>
          <w:iCs/>
          <w:lang w:val="pt-BR"/>
        </w:rPr>
        <w:t>Quizizz</w:t>
      </w:r>
      <w:r w:rsidRPr="00C31D6A">
        <w:rPr>
          <w:rFonts w:ascii="Times New Roman" w:eastAsia="SimSun" w:hAnsi="Times New Roman"/>
          <w:lang w:val="pt-BR"/>
        </w:rPr>
        <w:t xml:space="preserve"> dapat meningkatkan motivasi belajar siswa dan membantu pemahaman dengan baik.</w:t>
      </w:r>
    </w:p>
    <w:p w14:paraId="4B4687D4" w14:textId="280F28A6" w:rsidR="00283196" w:rsidRPr="004C117C" w:rsidRDefault="00000000" w:rsidP="004C117C">
      <w:pPr>
        <w:pStyle w:val="ListParagraph"/>
        <w:spacing w:before="80" w:after="60" w:line="240" w:lineRule="auto"/>
        <w:ind w:left="0" w:right="-1" w:firstLine="567"/>
        <w:jc w:val="both"/>
        <w:rPr>
          <w:rFonts w:ascii="Times New Roman" w:hAnsi="Times New Roman"/>
          <w:lang w:val="pt-BR" w:eastAsia="zh-CN"/>
        </w:rPr>
      </w:pPr>
      <w:r w:rsidRPr="00C31D6A">
        <w:rPr>
          <w:rFonts w:ascii="Times New Roman" w:hAnsi="Times New Roman"/>
        </w:rPr>
        <w:t>H</w:t>
      </w:r>
      <w:r w:rsidRPr="00C31D6A">
        <w:rPr>
          <w:rFonts w:ascii="Times New Roman" w:hAnsi="Times New Roman"/>
          <w:lang w:val="pt-BR"/>
        </w:rPr>
        <w:t>asil wawancara dengan guru matematika di SMP Negeri 1 Lahat, menunjukkan bahwa sebagian besar siswa masih mengalam kesulitan memahami dan menggunakan konsep pada materi bangun datar. Hasil ujian dan evaluasi menunjukkan bahwa pemahaman siswa dalam mengenali dan menerapkan rumus bangun datar masih kurang</w:t>
      </w:r>
      <w:r w:rsidRPr="00C31D6A">
        <w:rPr>
          <w:rFonts w:ascii="Times New Roman" w:eastAsia="SimSun" w:hAnsi="Times New Roman"/>
          <w:lang w:val="pt-BR"/>
        </w:rPr>
        <w:t xml:space="preserve">. </w:t>
      </w:r>
      <w:r w:rsidRPr="00C31D6A">
        <w:rPr>
          <w:rFonts w:ascii="Times New Roman" w:eastAsia="SimSun" w:hAnsi="Times New Roman"/>
          <w:color w:val="000000"/>
          <w:lang w:val="pt-BR"/>
        </w:rPr>
        <w:t xml:space="preserve">Hal ini sebagian besar disebabkan oleh cara pengajaran yang masih berpusat pada guru serta kurangya pemanfaatan teknologi berbasis media yang mengakibatkan minat belajar siswa berkurang saat melakukan pembelajaran di kelas. </w:t>
      </w:r>
      <w:r w:rsidRPr="00C31D6A">
        <w:rPr>
          <w:rFonts w:ascii="Times New Roman" w:eastAsia="Garamond" w:hAnsi="Times New Roman"/>
          <w:color w:val="000000"/>
          <w:lang w:val="pt-BR"/>
        </w:rPr>
        <w:t>Hasil wawancara bersama guru dapat mengindikasikan bahwa pemahaman siswa masih rendah</w:t>
      </w:r>
      <w:r w:rsidRPr="00C31D6A">
        <w:rPr>
          <w:rFonts w:ascii="Times New Roman" w:hAnsi="Times New Roman"/>
          <w:lang w:val="pt-BR"/>
        </w:rPr>
        <w:t>.</w:t>
      </w:r>
      <w:r w:rsidR="004C117C">
        <w:rPr>
          <w:rFonts w:ascii="Times New Roman" w:hAnsi="Times New Roman"/>
          <w:lang w:val="pt-BR" w:eastAsia="zh-CN"/>
        </w:rPr>
        <w:t xml:space="preserve"> </w:t>
      </w:r>
      <w:r w:rsidRPr="00C31D6A">
        <w:rPr>
          <w:rFonts w:ascii="Times New Roman" w:eastAsia="SimSun" w:hAnsi="Times New Roman"/>
          <w:lang w:val="pt-BR"/>
        </w:rPr>
        <w:t xml:space="preserve">Untuk mengatasi masalah diatas, diperlukan inovasi dalam proses pembelajaran guna meningkatkan pemahaman konsep matematika siswa. Salah satu cara yang dapat diterapkan adalah dengan menciptakan lingkungan belajar yang menarik, yang dapat mendorong siswa untuk terlibat dalam kegiatan pembelajaran yang menyenangkan melalui penggunaan model pengajaran yang bervariasi sesuai dengan materi yang diajarkan. Avivah dan Suryaningrat (2019) mengusulkan penggunaan model pembelajaran kolaboratif </w:t>
      </w:r>
      <w:r w:rsidRPr="00C31D6A">
        <w:rPr>
          <w:rFonts w:ascii="Times New Roman" w:eastAsia="SimSun" w:hAnsi="Times New Roman"/>
          <w:i/>
          <w:iCs/>
          <w:lang w:val="pt-BR"/>
        </w:rPr>
        <w:t>Teams Games Tournament</w:t>
      </w:r>
      <w:r w:rsidRPr="00C31D6A">
        <w:rPr>
          <w:rFonts w:ascii="Times New Roman" w:eastAsia="SimSun" w:hAnsi="Times New Roman"/>
          <w:lang w:val="pt-BR"/>
        </w:rPr>
        <w:t xml:space="preserve"> (TGT) sebagai salah satu strategi untuk memperdalam pemahaman konsep matematika. Menurut Amri, Arinjani, &amp; Sutriyani (2021), penerapan model TGT bisa memotivasi siswa untuk bekerja secara bersamaan, menyertakan model permainan dengan pendekatan turnamen, serta memberikan hadiah untuk siswa yang memperoleh nilai tertinggi. Oleh karena itu, metode pembelajaran ini diharapkan mampu mengubah persepsi siswa </w:t>
      </w:r>
      <w:r w:rsidRPr="00C31D6A">
        <w:rPr>
          <w:rFonts w:ascii="Times New Roman" w:eastAsia="SimSun" w:hAnsi="Times New Roman"/>
          <w:lang w:val="pt-BR"/>
        </w:rPr>
        <w:t>terhadap matematika, terutama geometri, dari yang dianggap sulit dan membosankan menjadi lebih menarik.</w:t>
      </w:r>
    </w:p>
    <w:p w14:paraId="6BD5A25C" w14:textId="77777777" w:rsidR="00283196" w:rsidRPr="00C31D6A" w:rsidRDefault="00000000" w:rsidP="00C31D6A">
      <w:pPr>
        <w:pStyle w:val="ListParagraph"/>
        <w:spacing w:before="80" w:after="60" w:line="240" w:lineRule="auto"/>
        <w:ind w:left="0" w:right="-1" w:firstLine="567"/>
        <w:jc w:val="both"/>
        <w:rPr>
          <w:rFonts w:ascii="Times New Roman" w:eastAsia="SimSun" w:hAnsi="Times New Roman"/>
          <w:lang w:val="pt-BR"/>
        </w:rPr>
      </w:pPr>
      <w:r w:rsidRPr="00C31D6A">
        <w:rPr>
          <w:rFonts w:ascii="Times New Roman" w:eastAsia="SimSun" w:hAnsi="Times New Roman"/>
          <w:i/>
          <w:iCs/>
          <w:lang w:val="zh-CN" w:bidi="ar"/>
        </w:rPr>
        <w:t>Baamboozle</w:t>
      </w:r>
      <w:r w:rsidRPr="00C31D6A">
        <w:rPr>
          <w:rFonts w:ascii="Times New Roman" w:eastAsia="SimSun" w:hAnsi="Times New Roman"/>
          <w:lang w:val="zh-CN" w:bidi="ar"/>
        </w:rPr>
        <w:t xml:space="preserve"> adalah platform berbasis </w:t>
      </w:r>
      <w:r w:rsidRPr="00C31D6A">
        <w:rPr>
          <w:rFonts w:ascii="Times New Roman" w:eastAsia="SimSun" w:hAnsi="Times New Roman"/>
          <w:i/>
          <w:iCs/>
          <w:lang w:val="zh-CN" w:bidi="ar"/>
        </w:rPr>
        <w:t>game</w:t>
      </w:r>
      <w:r w:rsidRPr="00C31D6A">
        <w:rPr>
          <w:rFonts w:ascii="Times New Roman" w:eastAsia="SimSun" w:hAnsi="Times New Roman"/>
          <w:lang w:val="zh-CN" w:bidi="ar"/>
        </w:rPr>
        <w:t xml:space="preserve"> yang dapat digunakan sebagai alat visual untuk mendukung kegiatan belajar mengajar. Mudah diakses dan digunakan, platform ini dapat membantu meningkatkan semangat siswa dalam belajar. Sebagai aplikasi</w:t>
      </w:r>
      <w:r w:rsidRPr="00C31D6A">
        <w:rPr>
          <w:rFonts w:ascii="Times New Roman" w:eastAsia="SimSun" w:hAnsi="Times New Roman"/>
          <w:i/>
          <w:iCs/>
          <w:lang w:val="zh-CN" w:bidi="ar"/>
        </w:rPr>
        <w:t xml:space="preserve"> web, Baamboozle</w:t>
      </w:r>
      <w:r w:rsidRPr="00C31D6A">
        <w:rPr>
          <w:rFonts w:ascii="Times New Roman" w:eastAsia="SimSun" w:hAnsi="Times New Roman"/>
          <w:lang w:val="zh-CN" w:bidi="ar"/>
        </w:rPr>
        <w:t xml:space="preserve"> memungkinkan pembuatan kuis yang membuat proses pembelajaran menjadi lebih menarik. Di antara berbagai metode pengajaran yang ada, </w:t>
      </w:r>
      <w:r w:rsidRPr="00C31D6A">
        <w:rPr>
          <w:rFonts w:ascii="Times New Roman" w:eastAsia="SimSun" w:hAnsi="Times New Roman"/>
          <w:i/>
          <w:iCs/>
          <w:lang w:val="zh-CN" w:bidi="ar"/>
        </w:rPr>
        <w:t>Baamboozle</w:t>
      </w:r>
      <w:r w:rsidRPr="00C31D6A">
        <w:rPr>
          <w:rFonts w:ascii="Times New Roman" w:eastAsia="SimSun" w:hAnsi="Times New Roman"/>
          <w:lang w:val="zh-CN" w:bidi="ar"/>
        </w:rPr>
        <w:t xml:space="preserve"> menonjol dengan formatnya yang menyenangkan, yang mengubah pembelajaran menjadi sebuah permainan interaktif yang dapat memotivasi siswa untuk berpartisipasi dengan lebih antusias. </w:t>
      </w:r>
      <w:r w:rsidRPr="00C31D6A">
        <w:rPr>
          <w:rFonts w:ascii="Times New Roman" w:eastAsia="SimSun" w:hAnsi="Times New Roman"/>
          <w:i/>
          <w:iCs/>
          <w:lang w:val="zh-CN" w:bidi="ar"/>
        </w:rPr>
        <w:t>Baamboozle</w:t>
      </w:r>
      <w:r w:rsidRPr="00C31D6A">
        <w:rPr>
          <w:rFonts w:ascii="Times New Roman" w:eastAsia="SimSun" w:hAnsi="Times New Roman"/>
          <w:lang w:val="zh-CN" w:bidi="ar"/>
        </w:rPr>
        <w:t xml:space="preserve"> merupakan contoh permainan edukatif, serupa dengan kompetisi cerdas cermat (Sa’diyah, 2021).</w:t>
      </w:r>
    </w:p>
    <w:p w14:paraId="7DC29529" w14:textId="77777777" w:rsidR="00283196" w:rsidRPr="00C31D6A" w:rsidRDefault="00000000" w:rsidP="004C117C">
      <w:pPr>
        <w:pStyle w:val="ListParagraph"/>
        <w:spacing w:after="0" w:line="240" w:lineRule="auto"/>
        <w:ind w:left="0" w:right="-1" w:firstLine="567"/>
        <w:jc w:val="both"/>
        <w:rPr>
          <w:rFonts w:ascii="Times New Roman" w:hAnsi="Times New Roman"/>
          <w:lang w:val="pt-BR"/>
        </w:rPr>
      </w:pPr>
      <w:r w:rsidRPr="00C31D6A">
        <w:rPr>
          <w:rFonts w:ascii="Times New Roman" w:hAnsi="Times New Roman"/>
          <w:lang w:val="pt-BR"/>
        </w:rPr>
        <w:t>Nurhayati (2022) mengemukakan bahwa Model TGT memiliki berbagai kelebihan, antara lain, kemampuan menerima keberagaman individu, membantu siswa menyerap materi dengan cepat, serta meningkatkan siklus  pemahaman konsep sebayak 26%. Keunggulan ini didukung oleh pembelajaran aktif yang mampu meningkatkan kepekaan, mendorong interaksi sosial, dan menanamkan nilai toleransi. Menurut Nurhayati (2022) memaksimalkan keunggulan pembelajaran aktif dengan mengintegrasikan media dan teknologi dalam pembelajaran, untuk memaksimalkan pembelajaran diperlukan integrasi manusia.</w:t>
      </w:r>
      <w:r w:rsidRPr="00C31D6A">
        <w:rPr>
          <w:rFonts w:ascii="Times New Roman" w:hAnsi="Times New Roman"/>
        </w:rPr>
        <w:t xml:space="preserve"> </w:t>
      </w:r>
      <w:r w:rsidRPr="00C31D6A">
        <w:rPr>
          <w:rFonts w:ascii="Times New Roman" w:hAnsi="Times New Roman"/>
          <w:lang w:val="pt-BR"/>
        </w:rPr>
        <w:t xml:space="preserve">Penelitian terdahulu, yang dilakukan oleh Beberapa penelitian terdahulu, yang dilakukan oleh Adilla, A. N., Erna, S., &amp; Eka, P. H. (2024) telah memaparkan hasil penelitian risetnya ada dampak </w:t>
      </w:r>
      <w:r w:rsidRPr="00C31D6A">
        <w:rPr>
          <w:rFonts w:ascii="Times New Roman" w:eastAsia="SimSun" w:hAnsi="Times New Roman"/>
          <w:lang w:val="pt-BR"/>
        </w:rPr>
        <w:t xml:space="preserve">yang mengacu pada model pembelajaran TGT </w:t>
      </w:r>
      <w:r w:rsidRPr="00C31D6A">
        <w:rPr>
          <w:rFonts w:ascii="Times New Roman" w:hAnsi="Times New Roman"/>
          <w:lang w:val="pt-BR"/>
        </w:rPr>
        <w:t xml:space="preserve">jika dikombinasikan dengan </w:t>
      </w:r>
      <w:r w:rsidRPr="00C31D6A">
        <w:rPr>
          <w:rFonts w:ascii="Times New Roman" w:hAnsi="Times New Roman"/>
          <w:i/>
          <w:iCs/>
          <w:lang w:val="pt-BR"/>
        </w:rPr>
        <w:t>Magic Straw</w:t>
      </w:r>
      <w:r w:rsidRPr="00C31D6A">
        <w:rPr>
          <w:rFonts w:ascii="Times New Roman" w:hAnsi="Times New Roman"/>
          <w:lang w:val="pt-BR"/>
        </w:rPr>
        <w:t xml:space="preserve">, membantu meningkatkan pemahaman siswa terhadap ide-ide matematika. Temuan penelitian menunjukkan bahwa penerapan pendekatan </w:t>
      </w:r>
      <w:r w:rsidRPr="00C31D6A">
        <w:rPr>
          <w:rFonts w:ascii="Times New Roman" w:hAnsi="Times New Roman"/>
          <w:i/>
          <w:lang w:val="pt-BR"/>
        </w:rPr>
        <w:t>cooperative learning</w:t>
      </w:r>
      <w:r w:rsidRPr="00C31D6A">
        <w:rPr>
          <w:rFonts w:ascii="Times New Roman" w:hAnsi="Times New Roman"/>
          <w:lang w:val="pt-BR"/>
        </w:rPr>
        <w:t xml:space="preserve"> tipe TGT meningkatkan keterampilan pemahaman matematika siswa </w:t>
      </w:r>
      <w:r w:rsidRPr="00C31D6A">
        <w:rPr>
          <w:rFonts w:ascii="Times New Roman" w:eastAsia="SimSun" w:hAnsi="Times New Roman"/>
          <w:color w:val="000000"/>
          <w:lang w:val="pt-BR"/>
        </w:rPr>
        <w:t>lebih unggul daripada pendekatan konvensional dan terdapat pengaruh 12% dengan menerapkan model TGT.</w:t>
      </w:r>
    </w:p>
    <w:p w14:paraId="2CE13BE8" w14:textId="77777777" w:rsidR="00283196" w:rsidRDefault="00000000" w:rsidP="00C31D6A">
      <w:pPr>
        <w:ind w:firstLine="567"/>
        <w:jc w:val="both"/>
        <w:rPr>
          <w:sz w:val="22"/>
          <w:szCs w:val="22"/>
          <w:lang w:val="pt-BR"/>
        </w:rPr>
      </w:pPr>
      <w:r w:rsidRPr="00C31D6A">
        <w:rPr>
          <w:sz w:val="22"/>
          <w:szCs w:val="22"/>
          <w:lang w:val="pt-BR"/>
        </w:rPr>
        <w:t xml:space="preserve">Seiring perkembangan teknologi yang pesat, penggunaan perangkat teknologi menjadi hal yang esensial dalam proses pembelajaran maupun evaluasi. Media daring menawarkan kemudahan akses, tampilan yang menarik, serta biaya yang efisien, menjadikannya pilihan yang efektif. Salah satu platform pembelajaran yang </w:t>
      </w:r>
      <w:r w:rsidRPr="00C31D6A">
        <w:rPr>
          <w:sz w:val="22"/>
          <w:szCs w:val="22"/>
          <w:lang w:val="pt-BR"/>
        </w:rPr>
        <w:lastRenderedPageBreak/>
        <w:t xml:space="preserve">populer adalah </w:t>
      </w:r>
      <w:r w:rsidRPr="00C31D6A">
        <w:rPr>
          <w:i/>
          <w:iCs/>
          <w:sz w:val="22"/>
          <w:szCs w:val="22"/>
          <w:lang w:val="pt-BR"/>
        </w:rPr>
        <w:t>Baamboozle</w:t>
      </w:r>
      <w:r w:rsidRPr="00C31D6A">
        <w:rPr>
          <w:sz w:val="22"/>
          <w:szCs w:val="22"/>
          <w:lang w:val="pt-BR"/>
        </w:rPr>
        <w:t xml:space="preserve">. Oleh karena itu, model TGT sangat tepat bila dikombinasikan dengan media pembelajaran digital seperti </w:t>
      </w:r>
      <w:r w:rsidRPr="00C31D6A">
        <w:rPr>
          <w:i/>
          <w:iCs/>
          <w:sz w:val="22"/>
          <w:szCs w:val="22"/>
          <w:lang w:val="pt-BR"/>
        </w:rPr>
        <w:t>Baamboozle</w:t>
      </w:r>
      <w:r w:rsidRPr="00C31D6A">
        <w:rPr>
          <w:sz w:val="22"/>
          <w:szCs w:val="22"/>
          <w:lang w:val="pt-BR"/>
        </w:rPr>
        <w:t xml:space="preserve">. Maka integrasikan pembelajaran aktif pake mengintegrasikan TGT, serta yang mengintegrasikan media dan teknologi menggunakan </w:t>
      </w:r>
      <w:r w:rsidRPr="00C31D6A">
        <w:rPr>
          <w:i/>
          <w:iCs/>
          <w:sz w:val="22"/>
          <w:szCs w:val="22"/>
          <w:lang w:val="pt-BR"/>
        </w:rPr>
        <w:t>Baamboozle</w:t>
      </w:r>
      <w:r w:rsidRPr="00C31D6A">
        <w:rPr>
          <w:sz w:val="22"/>
          <w:szCs w:val="22"/>
          <w:lang w:val="pt-BR"/>
        </w:rPr>
        <w:t>.</w:t>
      </w:r>
    </w:p>
    <w:p w14:paraId="79F684CF" w14:textId="77777777" w:rsidR="00C31D6A" w:rsidRPr="00C31D6A" w:rsidRDefault="00C31D6A" w:rsidP="00C31D6A">
      <w:pPr>
        <w:ind w:firstLine="567"/>
        <w:jc w:val="both"/>
        <w:rPr>
          <w:rFonts w:eastAsia="SimSun"/>
          <w:color w:val="000000"/>
          <w:sz w:val="22"/>
          <w:szCs w:val="22"/>
          <w:lang w:val="pt-BR"/>
        </w:rPr>
      </w:pPr>
    </w:p>
    <w:p w14:paraId="57C4106A" w14:textId="4BDA69A8" w:rsidR="00283196" w:rsidRDefault="00000000" w:rsidP="00C31D6A">
      <w:pPr>
        <w:shd w:val="clear" w:color="auto" w:fill="FFFFFF"/>
        <w:jc w:val="both"/>
        <w:rPr>
          <w:b/>
          <w:color w:val="000000"/>
          <w:sz w:val="22"/>
          <w:szCs w:val="22"/>
          <w:lang w:val="id-ID"/>
        </w:rPr>
      </w:pPr>
      <w:r w:rsidRPr="00C31D6A">
        <w:rPr>
          <w:b/>
          <w:color w:val="000000"/>
          <w:sz w:val="22"/>
          <w:szCs w:val="22"/>
          <w:lang w:val="id-ID"/>
        </w:rPr>
        <w:t>MET</w:t>
      </w:r>
      <w:r w:rsidR="00C31D6A">
        <w:rPr>
          <w:b/>
          <w:color w:val="000000"/>
          <w:sz w:val="22"/>
          <w:szCs w:val="22"/>
          <w:lang w:val="id-ID"/>
        </w:rPr>
        <w:t>ODE</w:t>
      </w:r>
    </w:p>
    <w:p w14:paraId="424E36E6" w14:textId="77777777" w:rsidR="00C31D6A" w:rsidRPr="00C31D6A" w:rsidRDefault="00C31D6A" w:rsidP="00C31D6A">
      <w:pPr>
        <w:shd w:val="clear" w:color="auto" w:fill="FFFFFF"/>
        <w:jc w:val="both"/>
        <w:rPr>
          <w:b/>
          <w:color w:val="000000"/>
          <w:sz w:val="22"/>
          <w:szCs w:val="22"/>
          <w:lang w:val="id-ID"/>
        </w:rPr>
      </w:pPr>
    </w:p>
    <w:p w14:paraId="17B6AA3F" w14:textId="0151E3AD" w:rsidR="00283196" w:rsidRPr="00C31D6A" w:rsidRDefault="00000000" w:rsidP="00C31D6A">
      <w:pPr>
        <w:ind w:firstLine="567"/>
        <w:jc w:val="both"/>
        <w:rPr>
          <w:rFonts w:eastAsia="Arial Narrow"/>
          <w:sz w:val="22"/>
          <w:szCs w:val="22"/>
        </w:rPr>
      </w:pPr>
      <w:proofErr w:type="spellStart"/>
      <w:r w:rsidRPr="00C31D6A">
        <w:rPr>
          <w:sz w:val="22"/>
          <w:szCs w:val="22"/>
          <w:lang w:val="en-US"/>
        </w:rPr>
        <w:t>Penelitian</w:t>
      </w:r>
      <w:proofErr w:type="spellEnd"/>
      <w:r w:rsidRPr="00C31D6A">
        <w:rPr>
          <w:sz w:val="22"/>
          <w:szCs w:val="22"/>
          <w:lang w:val="en-US"/>
        </w:rPr>
        <w:t xml:space="preserve"> </w:t>
      </w:r>
      <w:proofErr w:type="spellStart"/>
      <w:r w:rsidRPr="00C31D6A">
        <w:rPr>
          <w:sz w:val="22"/>
          <w:szCs w:val="22"/>
          <w:lang w:val="en-US"/>
        </w:rPr>
        <w:t>ini</w:t>
      </w:r>
      <w:proofErr w:type="spellEnd"/>
      <w:r w:rsidRPr="00C31D6A">
        <w:rPr>
          <w:sz w:val="22"/>
          <w:szCs w:val="22"/>
          <w:lang w:val="en-US"/>
        </w:rPr>
        <w:t xml:space="preserve"> </w:t>
      </w:r>
      <w:proofErr w:type="spellStart"/>
      <w:r w:rsidRPr="00C31D6A">
        <w:rPr>
          <w:sz w:val="22"/>
          <w:szCs w:val="22"/>
          <w:lang w:val="en-US"/>
        </w:rPr>
        <w:t>merupakan</w:t>
      </w:r>
      <w:proofErr w:type="spellEnd"/>
      <w:r w:rsidRPr="00C31D6A">
        <w:rPr>
          <w:sz w:val="22"/>
          <w:szCs w:val="22"/>
          <w:lang w:val="en-US"/>
        </w:rPr>
        <w:t xml:space="preserve"> </w:t>
      </w:r>
      <w:proofErr w:type="spellStart"/>
      <w:r w:rsidRPr="00C31D6A">
        <w:rPr>
          <w:sz w:val="22"/>
          <w:szCs w:val="22"/>
          <w:lang w:val="en-US"/>
        </w:rPr>
        <w:t>penelitian</w:t>
      </w:r>
      <w:proofErr w:type="spellEnd"/>
      <w:r w:rsidRPr="00C31D6A">
        <w:rPr>
          <w:sz w:val="22"/>
          <w:szCs w:val="22"/>
          <w:lang w:val="en-US"/>
        </w:rPr>
        <w:t xml:space="preserve"> </w:t>
      </w:r>
      <w:proofErr w:type="spellStart"/>
      <w:r w:rsidRPr="00C31D6A">
        <w:rPr>
          <w:sz w:val="22"/>
          <w:szCs w:val="22"/>
          <w:lang w:val="en-US"/>
        </w:rPr>
        <w:t>eksperimen</w:t>
      </w:r>
      <w:proofErr w:type="spellEnd"/>
      <w:r w:rsidRPr="00C31D6A">
        <w:rPr>
          <w:sz w:val="22"/>
          <w:szCs w:val="22"/>
          <w:lang w:val="en-US"/>
        </w:rPr>
        <w:t xml:space="preserve"> </w:t>
      </w:r>
      <w:proofErr w:type="spellStart"/>
      <w:r w:rsidRPr="00C31D6A">
        <w:rPr>
          <w:sz w:val="22"/>
          <w:szCs w:val="22"/>
          <w:lang w:val="en-US"/>
        </w:rPr>
        <w:t>dengan</w:t>
      </w:r>
      <w:proofErr w:type="spellEnd"/>
      <w:r w:rsidRPr="00C31D6A">
        <w:rPr>
          <w:sz w:val="22"/>
          <w:szCs w:val="22"/>
          <w:lang w:val="en-US"/>
        </w:rPr>
        <w:t xml:space="preserve"> </w:t>
      </w:r>
      <w:proofErr w:type="spellStart"/>
      <w:r w:rsidRPr="00C31D6A">
        <w:rPr>
          <w:sz w:val="22"/>
          <w:szCs w:val="22"/>
          <w:lang w:val="en-US"/>
        </w:rPr>
        <w:t>desain</w:t>
      </w:r>
      <w:proofErr w:type="spellEnd"/>
      <w:r w:rsidRPr="00C31D6A">
        <w:rPr>
          <w:sz w:val="22"/>
          <w:szCs w:val="22"/>
          <w:lang w:val="en-US"/>
        </w:rPr>
        <w:t xml:space="preserve"> </w:t>
      </w:r>
      <w:r w:rsidRPr="00C31D6A">
        <w:rPr>
          <w:i/>
          <w:iCs/>
          <w:sz w:val="22"/>
          <w:szCs w:val="22"/>
          <w:lang w:val="en-US"/>
        </w:rPr>
        <w:t xml:space="preserve">Quasi </w:t>
      </w:r>
      <w:proofErr w:type="spellStart"/>
      <w:r w:rsidRPr="00C31D6A">
        <w:rPr>
          <w:i/>
          <w:iCs/>
          <w:sz w:val="22"/>
          <w:szCs w:val="22"/>
          <w:lang w:val="en-US"/>
        </w:rPr>
        <w:t>Eksperimental</w:t>
      </w:r>
      <w:proofErr w:type="spellEnd"/>
      <w:r w:rsidRPr="00C31D6A">
        <w:rPr>
          <w:sz w:val="22"/>
          <w:szCs w:val="22"/>
          <w:lang w:val="en-US"/>
        </w:rPr>
        <w:t xml:space="preserve"> </w:t>
      </w:r>
      <w:proofErr w:type="spellStart"/>
      <w:r w:rsidRPr="00C31D6A">
        <w:rPr>
          <w:sz w:val="22"/>
          <w:szCs w:val="22"/>
          <w:lang w:val="en-US"/>
        </w:rPr>
        <w:t>dengan</w:t>
      </w:r>
      <w:proofErr w:type="spellEnd"/>
      <w:r w:rsidRPr="00C31D6A">
        <w:rPr>
          <w:sz w:val="22"/>
          <w:szCs w:val="22"/>
          <w:lang w:val="en-US"/>
        </w:rPr>
        <w:t xml:space="preserve"> </w:t>
      </w:r>
      <w:proofErr w:type="spellStart"/>
      <w:r w:rsidRPr="00C31D6A">
        <w:rPr>
          <w:sz w:val="22"/>
          <w:szCs w:val="22"/>
          <w:lang w:val="en-US"/>
        </w:rPr>
        <w:t>bentuk</w:t>
      </w:r>
      <w:proofErr w:type="spellEnd"/>
      <w:r w:rsidRPr="00C31D6A">
        <w:rPr>
          <w:sz w:val="22"/>
          <w:szCs w:val="22"/>
          <w:lang w:val="en-US"/>
        </w:rPr>
        <w:t xml:space="preserve"> </w:t>
      </w:r>
      <w:r w:rsidRPr="00C31D6A">
        <w:rPr>
          <w:i/>
          <w:iCs/>
          <w:sz w:val="22"/>
          <w:szCs w:val="22"/>
          <w:lang w:eastAsia="zh-CN"/>
        </w:rPr>
        <w:t>posttest-only with nonequivalent groups</w:t>
      </w:r>
      <w:r w:rsidRPr="00C31D6A">
        <w:rPr>
          <w:i/>
          <w:iCs/>
          <w:sz w:val="22"/>
          <w:szCs w:val="22"/>
          <w:lang w:val="en-US" w:eastAsia="zh-CN"/>
        </w:rPr>
        <w:t xml:space="preserve">. </w:t>
      </w:r>
      <w:proofErr w:type="spellStart"/>
      <w:r w:rsidRPr="00C31D6A">
        <w:rPr>
          <w:sz w:val="22"/>
          <w:szCs w:val="22"/>
          <w:lang w:val="en-US" w:eastAsia="zh-CN"/>
        </w:rPr>
        <w:t>Populasi</w:t>
      </w:r>
      <w:proofErr w:type="spellEnd"/>
      <w:r w:rsidRPr="00C31D6A">
        <w:rPr>
          <w:sz w:val="22"/>
          <w:szCs w:val="22"/>
          <w:lang w:val="en-US" w:eastAsia="zh-CN"/>
        </w:rPr>
        <w:t xml:space="preserve"> yang </w:t>
      </w:r>
      <w:proofErr w:type="spellStart"/>
      <w:r w:rsidRPr="00C31D6A">
        <w:rPr>
          <w:sz w:val="22"/>
          <w:szCs w:val="22"/>
          <w:lang w:val="en-US" w:eastAsia="zh-CN"/>
        </w:rPr>
        <w:t>digunakan</w:t>
      </w:r>
      <w:proofErr w:type="spellEnd"/>
      <w:r w:rsidRPr="00C31D6A">
        <w:rPr>
          <w:sz w:val="22"/>
          <w:szCs w:val="22"/>
          <w:lang w:val="en-US" w:eastAsia="zh-CN"/>
        </w:rPr>
        <w:t xml:space="preserve"> </w:t>
      </w:r>
      <w:proofErr w:type="spellStart"/>
      <w:r w:rsidRPr="00C31D6A">
        <w:rPr>
          <w:sz w:val="22"/>
          <w:szCs w:val="22"/>
          <w:lang w:val="en-US" w:eastAsia="zh-CN"/>
        </w:rPr>
        <w:t>adalah</w:t>
      </w:r>
      <w:proofErr w:type="spellEnd"/>
      <w:r w:rsidRPr="00C31D6A">
        <w:rPr>
          <w:sz w:val="22"/>
          <w:szCs w:val="22"/>
          <w:lang w:val="en-US" w:eastAsia="zh-CN"/>
        </w:rPr>
        <w:t xml:space="preserve"> </w:t>
      </w:r>
      <w:proofErr w:type="spellStart"/>
      <w:r w:rsidRPr="00C31D6A">
        <w:rPr>
          <w:sz w:val="22"/>
          <w:szCs w:val="22"/>
          <w:lang w:val="en-US" w:eastAsia="zh-CN"/>
        </w:rPr>
        <w:t>seluruh</w:t>
      </w:r>
      <w:proofErr w:type="spellEnd"/>
      <w:r w:rsidRPr="00C31D6A">
        <w:rPr>
          <w:sz w:val="22"/>
          <w:szCs w:val="22"/>
          <w:lang w:val="en-US" w:eastAsia="zh-CN"/>
        </w:rPr>
        <w:t xml:space="preserve"> </w:t>
      </w:r>
      <w:proofErr w:type="spellStart"/>
      <w:r w:rsidRPr="00C31D6A">
        <w:rPr>
          <w:sz w:val="22"/>
          <w:szCs w:val="22"/>
          <w:lang w:val="en-US" w:eastAsia="zh-CN"/>
        </w:rPr>
        <w:t>siswa</w:t>
      </w:r>
      <w:proofErr w:type="spellEnd"/>
      <w:r w:rsidRPr="00C31D6A">
        <w:rPr>
          <w:sz w:val="22"/>
          <w:szCs w:val="22"/>
          <w:lang w:val="en-US" w:eastAsia="zh-CN"/>
        </w:rPr>
        <w:t xml:space="preserve"> </w:t>
      </w:r>
      <w:proofErr w:type="spellStart"/>
      <w:r w:rsidRPr="00C31D6A">
        <w:rPr>
          <w:sz w:val="22"/>
          <w:szCs w:val="22"/>
          <w:lang w:val="en-US" w:eastAsia="zh-CN"/>
        </w:rPr>
        <w:t>kelas</w:t>
      </w:r>
      <w:proofErr w:type="spellEnd"/>
      <w:r w:rsidRPr="00C31D6A">
        <w:rPr>
          <w:sz w:val="22"/>
          <w:szCs w:val="22"/>
          <w:lang w:val="en-US" w:eastAsia="zh-CN"/>
        </w:rPr>
        <w:t xml:space="preserve"> VII SMP Negeri 1 Lahat, </w:t>
      </w:r>
      <w:proofErr w:type="spellStart"/>
      <w:r w:rsidRPr="00C31D6A">
        <w:rPr>
          <w:sz w:val="22"/>
          <w:szCs w:val="22"/>
          <w:lang w:val="en-US" w:eastAsia="zh-CN"/>
        </w:rPr>
        <w:t>sebanyak</w:t>
      </w:r>
      <w:proofErr w:type="spellEnd"/>
      <w:r w:rsidRPr="00C31D6A">
        <w:rPr>
          <w:sz w:val="22"/>
          <w:szCs w:val="22"/>
          <w:lang w:val="en-US" w:eastAsia="zh-CN"/>
        </w:rPr>
        <w:t xml:space="preserve"> 244 orang dan </w:t>
      </w:r>
      <w:proofErr w:type="spellStart"/>
      <w:r w:rsidRPr="00C31D6A">
        <w:rPr>
          <w:sz w:val="22"/>
          <w:szCs w:val="22"/>
          <w:lang w:val="en-US" w:eastAsia="zh-CN"/>
        </w:rPr>
        <w:t>sampel</w:t>
      </w:r>
      <w:proofErr w:type="spellEnd"/>
      <w:r w:rsidRPr="00C31D6A">
        <w:rPr>
          <w:sz w:val="22"/>
          <w:szCs w:val="22"/>
          <w:lang w:val="en-US" w:eastAsia="zh-CN"/>
        </w:rPr>
        <w:t xml:space="preserve"> </w:t>
      </w:r>
      <w:proofErr w:type="spellStart"/>
      <w:r w:rsidRPr="00C31D6A">
        <w:rPr>
          <w:sz w:val="22"/>
          <w:szCs w:val="22"/>
          <w:lang w:val="en-US" w:eastAsia="zh-CN"/>
        </w:rPr>
        <w:t>dipilih</w:t>
      </w:r>
      <w:proofErr w:type="spellEnd"/>
      <w:r w:rsidRPr="00C31D6A">
        <w:rPr>
          <w:sz w:val="22"/>
          <w:szCs w:val="22"/>
          <w:lang w:val="en-US" w:eastAsia="zh-CN"/>
        </w:rPr>
        <w:t xml:space="preserve"> </w:t>
      </w:r>
      <w:proofErr w:type="spellStart"/>
      <w:r w:rsidRPr="00C31D6A">
        <w:rPr>
          <w:sz w:val="22"/>
          <w:szCs w:val="22"/>
          <w:lang w:val="en-US" w:eastAsia="zh-CN"/>
        </w:rPr>
        <w:t>secara</w:t>
      </w:r>
      <w:proofErr w:type="spellEnd"/>
      <w:r w:rsidRPr="00C31D6A">
        <w:rPr>
          <w:sz w:val="22"/>
          <w:szCs w:val="22"/>
          <w:lang w:val="en-US" w:eastAsia="zh-CN"/>
        </w:rPr>
        <w:t xml:space="preserve"> </w:t>
      </w:r>
      <w:proofErr w:type="spellStart"/>
      <w:r w:rsidRPr="00C31D6A">
        <w:rPr>
          <w:sz w:val="22"/>
          <w:szCs w:val="22"/>
          <w:lang w:val="en-US" w:eastAsia="zh-CN"/>
        </w:rPr>
        <w:t>hiterogen</w:t>
      </w:r>
      <w:proofErr w:type="spellEnd"/>
      <w:r w:rsidRPr="00C31D6A">
        <w:rPr>
          <w:sz w:val="22"/>
          <w:szCs w:val="22"/>
          <w:lang w:val="en-US" w:eastAsia="zh-CN"/>
        </w:rPr>
        <w:t xml:space="preserve"> </w:t>
      </w:r>
      <w:proofErr w:type="spellStart"/>
      <w:r w:rsidRPr="00C31D6A">
        <w:rPr>
          <w:sz w:val="22"/>
          <w:szCs w:val="22"/>
          <w:lang w:val="en-US" w:eastAsia="zh-CN"/>
        </w:rPr>
        <w:t>sebanyak</w:t>
      </w:r>
      <w:proofErr w:type="spellEnd"/>
      <w:r w:rsidRPr="00C31D6A">
        <w:rPr>
          <w:sz w:val="22"/>
          <w:szCs w:val="22"/>
          <w:lang w:val="en-US" w:eastAsia="zh-CN"/>
        </w:rPr>
        <w:t xml:space="preserve"> 60 orang yang </w:t>
      </w:r>
      <w:proofErr w:type="spellStart"/>
      <w:r w:rsidRPr="00C31D6A">
        <w:rPr>
          <w:sz w:val="22"/>
          <w:szCs w:val="22"/>
          <w:lang w:val="en-US" w:eastAsia="zh-CN"/>
        </w:rPr>
        <w:t>dibagi</w:t>
      </w:r>
      <w:proofErr w:type="spellEnd"/>
      <w:r w:rsidRPr="00C31D6A">
        <w:rPr>
          <w:sz w:val="22"/>
          <w:szCs w:val="22"/>
          <w:lang w:val="en-US" w:eastAsia="zh-CN"/>
        </w:rPr>
        <w:t xml:space="preserve"> </w:t>
      </w:r>
      <w:proofErr w:type="spellStart"/>
      <w:r w:rsidRPr="00C31D6A">
        <w:rPr>
          <w:sz w:val="22"/>
          <w:szCs w:val="22"/>
          <w:lang w:val="en-US" w:eastAsia="zh-CN"/>
        </w:rPr>
        <w:t>atas</w:t>
      </w:r>
      <w:proofErr w:type="spellEnd"/>
      <w:r w:rsidRPr="00C31D6A">
        <w:rPr>
          <w:sz w:val="22"/>
          <w:szCs w:val="22"/>
          <w:lang w:val="en-US" w:eastAsia="zh-CN"/>
        </w:rPr>
        <w:t xml:space="preserve"> dua </w:t>
      </w:r>
      <w:proofErr w:type="spellStart"/>
      <w:r w:rsidRPr="00C31D6A">
        <w:rPr>
          <w:sz w:val="22"/>
          <w:szCs w:val="22"/>
          <w:lang w:val="en-US" w:eastAsia="zh-CN"/>
        </w:rPr>
        <w:t>kelas</w:t>
      </w:r>
      <w:proofErr w:type="spellEnd"/>
      <w:r w:rsidRPr="00C31D6A">
        <w:rPr>
          <w:sz w:val="22"/>
          <w:szCs w:val="22"/>
          <w:lang w:val="en-US" w:eastAsia="zh-CN"/>
        </w:rPr>
        <w:t xml:space="preserve"> </w:t>
      </w:r>
      <w:proofErr w:type="spellStart"/>
      <w:r w:rsidRPr="00C31D6A">
        <w:rPr>
          <w:sz w:val="22"/>
          <w:szCs w:val="22"/>
          <w:lang w:val="en-US" w:eastAsia="zh-CN"/>
        </w:rPr>
        <w:t>eksperimen</w:t>
      </w:r>
      <w:proofErr w:type="spellEnd"/>
      <w:r w:rsidRPr="00C31D6A">
        <w:rPr>
          <w:sz w:val="22"/>
          <w:szCs w:val="22"/>
          <w:lang w:val="en-US" w:eastAsia="zh-CN"/>
        </w:rPr>
        <w:t xml:space="preserve"> dan </w:t>
      </w:r>
      <w:proofErr w:type="spellStart"/>
      <w:r w:rsidRPr="00C31D6A">
        <w:rPr>
          <w:sz w:val="22"/>
          <w:szCs w:val="22"/>
          <w:lang w:val="en-US" w:eastAsia="zh-CN"/>
        </w:rPr>
        <w:t>kontrol</w:t>
      </w:r>
      <w:proofErr w:type="spellEnd"/>
      <w:r w:rsidRPr="00C31D6A">
        <w:rPr>
          <w:sz w:val="22"/>
          <w:szCs w:val="22"/>
          <w:lang w:val="en-US" w:eastAsia="zh-CN"/>
        </w:rPr>
        <w:t>.</w:t>
      </w:r>
      <w:r w:rsidRPr="00C31D6A">
        <w:rPr>
          <w:i/>
          <w:iCs/>
          <w:sz w:val="22"/>
          <w:szCs w:val="22"/>
          <w:lang w:val="en-US" w:eastAsia="zh-CN"/>
        </w:rPr>
        <w:t xml:space="preserve"> </w:t>
      </w:r>
      <w:proofErr w:type="spellStart"/>
      <w:r w:rsidRPr="00C31D6A">
        <w:rPr>
          <w:sz w:val="22"/>
          <w:szCs w:val="22"/>
          <w:lang w:val="en-US" w:eastAsia="zh-CN"/>
        </w:rPr>
        <w:t>kelas</w:t>
      </w:r>
      <w:proofErr w:type="spellEnd"/>
      <w:r w:rsidRPr="00C31D6A">
        <w:rPr>
          <w:sz w:val="22"/>
          <w:szCs w:val="22"/>
          <w:lang w:val="en-US" w:eastAsia="zh-CN"/>
        </w:rPr>
        <w:t xml:space="preserve"> </w:t>
      </w:r>
      <w:proofErr w:type="spellStart"/>
      <w:r w:rsidRPr="00C31D6A">
        <w:rPr>
          <w:sz w:val="22"/>
          <w:szCs w:val="22"/>
          <w:lang w:val="en-US" w:eastAsia="zh-CN"/>
        </w:rPr>
        <w:t>eksperimen</w:t>
      </w:r>
      <w:proofErr w:type="spellEnd"/>
      <w:r w:rsidRPr="00C31D6A">
        <w:rPr>
          <w:sz w:val="22"/>
          <w:szCs w:val="22"/>
          <w:lang w:val="en-US" w:eastAsia="zh-CN"/>
        </w:rPr>
        <w:t xml:space="preserve"> </w:t>
      </w:r>
      <w:proofErr w:type="spellStart"/>
      <w:r w:rsidRPr="00C31D6A">
        <w:rPr>
          <w:sz w:val="22"/>
          <w:szCs w:val="22"/>
          <w:lang w:val="en-US" w:eastAsia="zh-CN"/>
        </w:rPr>
        <w:t>menggunakan</w:t>
      </w:r>
      <w:proofErr w:type="spellEnd"/>
      <w:r w:rsidRPr="00C31D6A">
        <w:rPr>
          <w:sz w:val="22"/>
          <w:szCs w:val="22"/>
          <w:lang w:val="en-US" w:eastAsia="zh-CN"/>
        </w:rPr>
        <w:t xml:space="preserve"> model </w:t>
      </w:r>
      <w:proofErr w:type="spellStart"/>
      <w:r w:rsidRPr="00C31D6A">
        <w:rPr>
          <w:sz w:val="22"/>
          <w:szCs w:val="22"/>
          <w:lang w:val="en-US" w:eastAsia="zh-CN"/>
        </w:rPr>
        <w:t>pembelajaran</w:t>
      </w:r>
      <w:proofErr w:type="spellEnd"/>
      <w:r w:rsidRPr="00C31D6A">
        <w:rPr>
          <w:sz w:val="22"/>
          <w:szCs w:val="22"/>
          <w:lang w:val="en-US" w:eastAsia="zh-CN"/>
        </w:rPr>
        <w:t xml:space="preserve"> </w:t>
      </w:r>
      <w:r w:rsidRPr="00C31D6A">
        <w:rPr>
          <w:i/>
          <w:iCs/>
          <w:sz w:val="22"/>
          <w:szCs w:val="22"/>
          <w:lang w:val="en-US" w:eastAsia="zh-CN"/>
        </w:rPr>
        <w:t xml:space="preserve">Team Games </w:t>
      </w:r>
      <w:proofErr w:type="spellStart"/>
      <w:r w:rsidRPr="00C31D6A">
        <w:rPr>
          <w:i/>
          <w:iCs/>
          <w:sz w:val="22"/>
          <w:szCs w:val="22"/>
          <w:lang w:val="en-US" w:eastAsia="zh-CN"/>
        </w:rPr>
        <w:t>Turnamen</w:t>
      </w:r>
      <w:proofErr w:type="spellEnd"/>
      <w:r w:rsidRPr="00C31D6A">
        <w:rPr>
          <w:sz w:val="22"/>
          <w:szCs w:val="22"/>
          <w:lang w:val="en-US" w:eastAsia="zh-CN"/>
        </w:rPr>
        <w:t xml:space="preserve"> (TGT) </w:t>
      </w:r>
      <w:proofErr w:type="spellStart"/>
      <w:r w:rsidRPr="00C31D6A">
        <w:rPr>
          <w:sz w:val="22"/>
          <w:szCs w:val="22"/>
          <w:lang w:val="en-US" w:eastAsia="zh-CN"/>
        </w:rPr>
        <w:t>berbantuan</w:t>
      </w:r>
      <w:proofErr w:type="spellEnd"/>
      <w:r w:rsidRPr="00C31D6A">
        <w:rPr>
          <w:sz w:val="22"/>
          <w:szCs w:val="22"/>
          <w:lang w:val="en-US" w:eastAsia="zh-CN"/>
        </w:rPr>
        <w:t xml:space="preserve"> </w:t>
      </w:r>
      <w:r w:rsidRPr="00C31D6A">
        <w:rPr>
          <w:i/>
          <w:iCs/>
          <w:sz w:val="22"/>
          <w:szCs w:val="22"/>
          <w:lang w:val="en-US" w:eastAsia="zh-CN"/>
        </w:rPr>
        <w:t xml:space="preserve">Game </w:t>
      </w:r>
      <w:proofErr w:type="spellStart"/>
      <w:r w:rsidRPr="00C31D6A">
        <w:rPr>
          <w:i/>
          <w:iCs/>
          <w:sz w:val="22"/>
          <w:szCs w:val="22"/>
          <w:lang w:val="en-US" w:eastAsia="zh-CN"/>
        </w:rPr>
        <w:t>Baamboozle</w:t>
      </w:r>
      <w:proofErr w:type="spellEnd"/>
      <w:r w:rsidRPr="00C31D6A">
        <w:rPr>
          <w:sz w:val="22"/>
          <w:szCs w:val="22"/>
          <w:lang w:val="en-US" w:eastAsia="zh-CN"/>
        </w:rPr>
        <w:t xml:space="preserve"> </w:t>
      </w:r>
      <w:proofErr w:type="spellStart"/>
      <w:r w:rsidRPr="00C31D6A">
        <w:rPr>
          <w:sz w:val="22"/>
          <w:szCs w:val="22"/>
          <w:lang w:val="en-US" w:eastAsia="zh-CN"/>
        </w:rPr>
        <w:t>sedangkan</w:t>
      </w:r>
      <w:proofErr w:type="spellEnd"/>
      <w:r w:rsidRPr="00C31D6A">
        <w:rPr>
          <w:sz w:val="22"/>
          <w:szCs w:val="22"/>
          <w:lang w:val="en-US" w:eastAsia="zh-CN"/>
        </w:rPr>
        <w:t xml:space="preserve"> </w:t>
      </w:r>
      <w:proofErr w:type="spellStart"/>
      <w:r w:rsidRPr="00C31D6A">
        <w:rPr>
          <w:sz w:val="22"/>
          <w:szCs w:val="22"/>
          <w:lang w:val="en-US" w:eastAsia="zh-CN"/>
        </w:rPr>
        <w:t>kelas</w:t>
      </w:r>
      <w:proofErr w:type="spellEnd"/>
      <w:r w:rsidRPr="00C31D6A">
        <w:rPr>
          <w:sz w:val="22"/>
          <w:szCs w:val="22"/>
          <w:lang w:val="en-US" w:eastAsia="zh-CN"/>
        </w:rPr>
        <w:t xml:space="preserve"> </w:t>
      </w:r>
      <w:proofErr w:type="spellStart"/>
      <w:r w:rsidRPr="00C31D6A">
        <w:rPr>
          <w:sz w:val="22"/>
          <w:szCs w:val="22"/>
          <w:lang w:val="en-US" w:eastAsia="zh-CN"/>
        </w:rPr>
        <w:t>kontrol</w:t>
      </w:r>
      <w:proofErr w:type="spellEnd"/>
      <w:r w:rsidRPr="00C31D6A">
        <w:rPr>
          <w:sz w:val="22"/>
          <w:szCs w:val="22"/>
          <w:lang w:val="en-US" w:eastAsia="zh-CN"/>
        </w:rPr>
        <w:t xml:space="preserve"> </w:t>
      </w:r>
      <w:proofErr w:type="spellStart"/>
      <w:r w:rsidRPr="00C31D6A">
        <w:rPr>
          <w:sz w:val="22"/>
          <w:szCs w:val="22"/>
          <w:lang w:val="en-US" w:eastAsia="zh-CN"/>
        </w:rPr>
        <w:t>menggunakan</w:t>
      </w:r>
      <w:proofErr w:type="spellEnd"/>
      <w:r w:rsidRPr="00C31D6A">
        <w:rPr>
          <w:sz w:val="22"/>
          <w:szCs w:val="22"/>
          <w:lang w:val="en-US" w:eastAsia="zh-CN"/>
        </w:rPr>
        <w:t xml:space="preserve"> model </w:t>
      </w:r>
      <w:proofErr w:type="spellStart"/>
      <w:r w:rsidRPr="00C31D6A">
        <w:rPr>
          <w:sz w:val="22"/>
          <w:szCs w:val="22"/>
          <w:lang w:val="en-US" w:eastAsia="zh-CN"/>
        </w:rPr>
        <w:t>pembelajaran</w:t>
      </w:r>
      <w:proofErr w:type="spellEnd"/>
      <w:r w:rsidRPr="00C31D6A">
        <w:rPr>
          <w:sz w:val="22"/>
          <w:szCs w:val="22"/>
          <w:lang w:val="en-US" w:eastAsia="zh-CN"/>
        </w:rPr>
        <w:t xml:space="preserve"> </w:t>
      </w:r>
      <w:r w:rsidRPr="00C31D6A">
        <w:rPr>
          <w:i/>
          <w:iCs/>
          <w:sz w:val="22"/>
          <w:szCs w:val="22"/>
          <w:lang w:val="en-US" w:eastAsia="zh-CN"/>
        </w:rPr>
        <w:t xml:space="preserve">Team Games </w:t>
      </w:r>
      <w:proofErr w:type="spellStart"/>
      <w:r w:rsidRPr="00C31D6A">
        <w:rPr>
          <w:i/>
          <w:iCs/>
          <w:sz w:val="22"/>
          <w:szCs w:val="22"/>
          <w:lang w:val="en-US" w:eastAsia="zh-CN"/>
        </w:rPr>
        <w:t>Turnamen</w:t>
      </w:r>
      <w:proofErr w:type="spellEnd"/>
      <w:r w:rsidRPr="00C31D6A">
        <w:rPr>
          <w:sz w:val="22"/>
          <w:szCs w:val="22"/>
          <w:lang w:val="en-US" w:eastAsia="zh-CN"/>
        </w:rPr>
        <w:t xml:space="preserve"> (TGT).</w:t>
      </w:r>
      <w:r w:rsidRPr="00C31D6A">
        <w:rPr>
          <w:sz w:val="22"/>
          <w:szCs w:val="22"/>
          <w:lang w:val="en-US"/>
        </w:rPr>
        <w:t xml:space="preserve"> </w:t>
      </w:r>
      <w:proofErr w:type="spellStart"/>
      <w:r w:rsidRPr="00C31D6A">
        <w:rPr>
          <w:sz w:val="22"/>
          <w:szCs w:val="22"/>
          <w:lang w:val="en-US"/>
        </w:rPr>
        <w:t>Instrumen</w:t>
      </w:r>
      <w:proofErr w:type="spellEnd"/>
      <w:r w:rsidRPr="00C31D6A">
        <w:rPr>
          <w:sz w:val="22"/>
          <w:szCs w:val="22"/>
          <w:lang w:val="en-US"/>
        </w:rPr>
        <w:t xml:space="preserve"> </w:t>
      </w:r>
      <w:proofErr w:type="spellStart"/>
      <w:r w:rsidRPr="00C31D6A">
        <w:rPr>
          <w:sz w:val="22"/>
          <w:szCs w:val="22"/>
          <w:lang w:val="en-US"/>
        </w:rPr>
        <w:t>penelitian</w:t>
      </w:r>
      <w:proofErr w:type="spellEnd"/>
      <w:r w:rsidRPr="00C31D6A">
        <w:rPr>
          <w:sz w:val="22"/>
          <w:szCs w:val="22"/>
          <w:lang w:val="en-US"/>
        </w:rPr>
        <w:t xml:space="preserve"> </w:t>
      </w:r>
      <w:proofErr w:type="spellStart"/>
      <w:r w:rsidRPr="00C31D6A">
        <w:rPr>
          <w:sz w:val="22"/>
          <w:szCs w:val="22"/>
          <w:lang w:val="en-US"/>
        </w:rPr>
        <w:t>ini</w:t>
      </w:r>
      <w:proofErr w:type="spellEnd"/>
      <w:r w:rsidRPr="00C31D6A">
        <w:rPr>
          <w:sz w:val="22"/>
          <w:szCs w:val="22"/>
          <w:lang w:val="en-US"/>
        </w:rPr>
        <w:t xml:space="preserve"> </w:t>
      </w:r>
      <w:proofErr w:type="spellStart"/>
      <w:r w:rsidRPr="00C31D6A">
        <w:rPr>
          <w:sz w:val="22"/>
          <w:szCs w:val="22"/>
          <w:lang w:val="en-US"/>
        </w:rPr>
        <w:t>telah</w:t>
      </w:r>
      <w:proofErr w:type="spellEnd"/>
      <w:r w:rsidRPr="00C31D6A">
        <w:rPr>
          <w:sz w:val="22"/>
          <w:szCs w:val="22"/>
          <w:lang w:val="en-US"/>
        </w:rPr>
        <w:t xml:space="preserve"> di </w:t>
      </w:r>
      <w:proofErr w:type="spellStart"/>
      <w:r w:rsidRPr="00C31D6A">
        <w:rPr>
          <w:sz w:val="22"/>
          <w:szCs w:val="22"/>
          <w:lang w:val="en-US"/>
        </w:rPr>
        <w:t>validasi</w:t>
      </w:r>
      <w:proofErr w:type="spellEnd"/>
      <w:r w:rsidRPr="00C31D6A">
        <w:rPr>
          <w:sz w:val="22"/>
          <w:szCs w:val="22"/>
          <w:lang w:val="en-US"/>
        </w:rPr>
        <w:t xml:space="preserve"> </w:t>
      </w:r>
      <w:proofErr w:type="spellStart"/>
      <w:r w:rsidRPr="00C31D6A">
        <w:rPr>
          <w:sz w:val="22"/>
          <w:szCs w:val="22"/>
          <w:lang w:val="en-US"/>
        </w:rPr>
        <w:t>serta</w:t>
      </w:r>
      <w:proofErr w:type="spellEnd"/>
      <w:r w:rsidRPr="00C31D6A">
        <w:rPr>
          <w:sz w:val="22"/>
          <w:szCs w:val="22"/>
          <w:lang w:val="en-US"/>
        </w:rPr>
        <w:t xml:space="preserve"> </w:t>
      </w:r>
      <w:proofErr w:type="spellStart"/>
      <w:r w:rsidRPr="00C31D6A">
        <w:rPr>
          <w:sz w:val="22"/>
          <w:szCs w:val="22"/>
          <w:lang w:val="en-US"/>
        </w:rPr>
        <w:t>diuji</w:t>
      </w:r>
      <w:proofErr w:type="spellEnd"/>
      <w:r w:rsidRPr="00C31D6A">
        <w:rPr>
          <w:sz w:val="22"/>
          <w:szCs w:val="22"/>
          <w:lang w:val="en-US"/>
        </w:rPr>
        <w:t xml:space="preserve"> </w:t>
      </w:r>
      <w:proofErr w:type="spellStart"/>
      <w:r w:rsidRPr="00C31D6A">
        <w:rPr>
          <w:sz w:val="22"/>
          <w:szCs w:val="22"/>
          <w:lang w:val="en-US"/>
        </w:rPr>
        <w:t>kelayakannya</w:t>
      </w:r>
      <w:proofErr w:type="spellEnd"/>
      <w:r w:rsidRPr="00C31D6A">
        <w:rPr>
          <w:sz w:val="22"/>
          <w:szCs w:val="22"/>
          <w:lang w:val="en-US"/>
        </w:rPr>
        <w:t xml:space="preserve"> </w:t>
      </w:r>
      <w:proofErr w:type="spellStart"/>
      <w:r w:rsidRPr="00C31D6A">
        <w:rPr>
          <w:sz w:val="22"/>
          <w:szCs w:val="22"/>
          <w:lang w:val="en-US"/>
        </w:rPr>
        <w:t>melalui</w:t>
      </w:r>
      <w:proofErr w:type="spellEnd"/>
      <w:r w:rsidRPr="00C31D6A">
        <w:rPr>
          <w:sz w:val="22"/>
          <w:szCs w:val="22"/>
          <w:lang w:val="en-US"/>
        </w:rPr>
        <w:t xml:space="preserve"> uji </w:t>
      </w:r>
      <w:proofErr w:type="spellStart"/>
      <w:r w:rsidRPr="00C31D6A">
        <w:rPr>
          <w:sz w:val="22"/>
          <w:szCs w:val="22"/>
          <w:lang w:val="en-US"/>
        </w:rPr>
        <w:t>validitas</w:t>
      </w:r>
      <w:proofErr w:type="spellEnd"/>
      <w:r w:rsidRPr="00C31D6A">
        <w:rPr>
          <w:sz w:val="22"/>
          <w:szCs w:val="22"/>
          <w:lang w:val="en-US"/>
        </w:rPr>
        <w:t xml:space="preserve">, </w:t>
      </w:r>
      <w:proofErr w:type="spellStart"/>
      <w:r w:rsidRPr="00C31D6A">
        <w:rPr>
          <w:sz w:val="22"/>
          <w:szCs w:val="22"/>
          <w:lang w:val="en-US"/>
        </w:rPr>
        <w:t>reliabilitas</w:t>
      </w:r>
      <w:proofErr w:type="spellEnd"/>
      <w:r w:rsidRPr="00C31D6A">
        <w:rPr>
          <w:sz w:val="22"/>
          <w:szCs w:val="22"/>
          <w:lang w:val="en-US"/>
        </w:rPr>
        <w:t xml:space="preserve">, </w:t>
      </w:r>
      <w:proofErr w:type="spellStart"/>
      <w:r w:rsidRPr="00C31D6A">
        <w:rPr>
          <w:sz w:val="22"/>
          <w:szCs w:val="22"/>
          <w:lang w:val="en-US"/>
        </w:rPr>
        <w:t>tingkat</w:t>
      </w:r>
      <w:proofErr w:type="spellEnd"/>
      <w:r w:rsidRPr="00C31D6A">
        <w:rPr>
          <w:sz w:val="22"/>
          <w:szCs w:val="22"/>
          <w:lang w:val="en-US"/>
        </w:rPr>
        <w:t xml:space="preserve"> </w:t>
      </w:r>
      <w:proofErr w:type="spellStart"/>
      <w:r w:rsidRPr="00C31D6A">
        <w:rPr>
          <w:sz w:val="22"/>
          <w:szCs w:val="22"/>
          <w:lang w:val="en-US"/>
        </w:rPr>
        <w:t>kesukaran</w:t>
      </w:r>
      <w:proofErr w:type="spellEnd"/>
      <w:r w:rsidRPr="00C31D6A">
        <w:rPr>
          <w:sz w:val="22"/>
          <w:szCs w:val="22"/>
          <w:lang w:val="en-US"/>
        </w:rPr>
        <w:t xml:space="preserve"> dan </w:t>
      </w:r>
      <w:proofErr w:type="spellStart"/>
      <w:r w:rsidRPr="00C31D6A">
        <w:rPr>
          <w:sz w:val="22"/>
          <w:szCs w:val="22"/>
          <w:lang w:val="en-US"/>
        </w:rPr>
        <w:t>daya</w:t>
      </w:r>
      <w:proofErr w:type="spellEnd"/>
      <w:r w:rsidRPr="00C31D6A">
        <w:rPr>
          <w:sz w:val="22"/>
          <w:szCs w:val="22"/>
          <w:lang w:val="en-US"/>
        </w:rPr>
        <w:t xml:space="preserve"> </w:t>
      </w:r>
      <w:proofErr w:type="spellStart"/>
      <w:r w:rsidRPr="00C31D6A">
        <w:rPr>
          <w:sz w:val="22"/>
          <w:szCs w:val="22"/>
          <w:lang w:val="en-US"/>
        </w:rPr>
        <w:t>pembeda</w:t>
      </w:r>
      <w:proofErr w:type="spellEnd"/>
      <w:r w:rsidRPr="00C31D6A">
        <w:rPr>
          <w:sz w:val="22"/>
          <w:szCs w:val="22"/>
          <w:lang w:val="en-US"/>
        </w:rPr>
        <w:t xml:space="preserve"> </w:t>
      </w:r>
      <w:proofErr w:type="spellStart"/>
      <w:r w:rsidRPr="00C31D6A">
        <w:rPr>
          <w:sz w:val="22"/>
          <w:szCs w:val="22"/>
          <w:lang w:val="en-US"/>
        </w:rPr>
        <w:t>serta</w:t>
      </w:r>
      <w:proofErr w:type="spellEnd"/>
      <w:r w:rsidRPr="00C31D6A">
        <w:rPr>
          <w:sz w:val="22"/>
          <w:szCs w:val="22"/>
          <w:lang w:val="en-US"/>
        </w:rPr>
        <w:t xml:space="preserve"> </w:t>
      </w:r>
      <w:proofErr w:type="spellStart"/>
      <w:r w:rsidRPr="00C31D6A">
        <w:rPr>
          <w:sz w:val="22"/>
          <w:szCs w:val="22"/>
          <w:lang w:val="en-US"/>
        </w:rPr>
        <w:t>dinyatakan</w:t>
      </w:r>
      <w:proofErr w:type="spellEnd"/>
      <w:r w:rsidRPr="00C31D6A">
        <w:rPr>
          <w:sz w:val="22"/>
          <w:szCs w:val="22"/>
          <w:lang w:val="en-US"/>
        </w:rPr>
        <w:t xml:space="preserve"> </w:t>
      </w:r>
      <w:proofErr w:type="spellStart"/>
      <w:r w:rsidRPr="00C31D6A">
        <w:rPr>
          <w:sz w:val="22"/>
          <w:szCs w:val="22"/>
          <w:lang w:val="en-US"/>
        </w:rPr>
        <w:t>layak</w:t>
      </w:r>
      <w:proofErr w:type="spellEnd"/>
      <w:r w:rsidRPr="00C31D6A">
        <w:rPr>
          <w:sz w:val="22"/>
          <w:szCs w:val="22"/>
          <w:lang w:val="en-US"/>
        </w:rPr>
        <w:t xml:space="preserve"> </w:t>
      </w:r>
      <w:proofErr w:type="spellStart"/>
      <w:r w:rsidRPr="00C31D6A">
        <w:rPr>
          <w:sz w:val="22"/>
          <w:szCs w:val="22"/>
          <w:lang w:val="en-US"/>
        </w:rPr>
        <w:t>digunakan</w:t>
      </w:r>
      <w:proofErr w:type="spellEnd"/>
      <w:r w:rsidRPr="00C31D6A">
        <w:rPr>
          <w:sz w:val="22"/>
          <w:szCs w:val="22"/>
          <w:lang w:val="en-US"/>
        </w:rPr>
        <w:t xml:space="preserve">. Teknik </w:t>
      </w:r>
      <w:proofErr w:type="spellStart"/>
      <w:r w:rsidRPr="00C31D6A">
        <w:rPr>
          <w:sz w:val="22"/>
          <w:szCs w:val="22"/>
          <w:lang w:val="en-US"/>
        </w:rPr>
        <w:t>pengumpulan</w:t>
      </w:r>
      <w:proofErr w:type="spellEnd"/>
      <w:r w:rsidRPr="00C31D6A">
        <w:rPr>
          <w:sz w:val="22"/>
          <w:szCs w:val="22"/>
          <w:lang w:val="en-US"/>
        </w:rPr>
        <w:t xml:space="preserve"> data yang </w:t>
      </w:r>
      <w:proofErr w:type="spellStart"/>
      <w:r w:rsidRPr="00C31D6A">
        <w:rPr>
          <w:sz w:val="22"/>
          <w:szCs w:val="22"/>
          <w:lang w:val="en-US"/>
        </w:rPr>
        <w:t>digunakan</w:t>
      </w:r>
      <w:proofErr w:type="spellEnd"/>
      <w:r w:rsidRPr="00C31D6A">
        <w:rPr>
          <w:sz w:val="22"/>
          <w:szCs w:val="22"/>
          <w:lang w:val="en-US"/>
        </w:rPr>
        <w:t xml:space="preserve"> </w:t>
      </w:r>
      <w:proofErr w:type="spellStart"/>
      <w:r w:rsidRPr="00C31D6A">
        <w:rPr>
          <w:sz w:val="22"/>
          <w:szCs w:val="22"/>
          <w:lang w:val="en-US"/>
        </w:rPr>
        <w:t>adalah</w:t>
      </w:r>
      <w:proofErr w:type="spellEnd"/>
      <w:r w:rsidRPr="00C31D6A">
        <w:rPr>
          <w:sz w:val="22"/>
          <w:szCs w:val="22"/>
          <w:lang w:val="en-US"/>
        </w:rPr>
        <w:t xml:space="preserve"> </w:t>
      </w:r>
      <w:proofErr w:type="spellStart"/>
      <w:r w:rsidRPr="00C31D6A">
        <w:rPr>
          <w:sz w:val="22"/>
          <w:szCs w:val="22"/>
          <w:lang w:val="en-US"/>
        </w:rPr>
        <w:t>tes</w:t>
      </w:r>
      <w:proofErr w:type="spellEnd"/>
      <w:r w:rsidRPr="00C31D6A">
        <w:rPr>
          <w:sz w:val="22"/>
          <w:szCs w:val="22"/>
          <w:lang w:val="en-US"/>
        </w:rPr>
        <w:t xml:space="preserve">, </w:t>
      </w:r>
      <w:proofErr w:type="spellStart"/>
      <w:r w:rsidRPr="00C31D6A">
        <w:rPr>
          <w:sz w:val="22"/>
          <w:szCs w:val="22"/>
          <w:lang w:val="en-US"/>
        </w:rPr>
        <w:t>dengan</w:t>
      </w:r>
      <w:proofErr w:type="spellEnd"/>
      <w:r w:rsidRPr="00C31D6A">
        <w:rPr>
          <w:sz w:val="22"/>
          <w:szCs w:val="22"/>
          <w:lang w:val="en-US"/>
        </w:rPr>
        <w:t xml:space="preserve"> </w:t>
      </w:r>
      <w:proofErr w:type="spellStart"/>
      <w:r w:rsidRPr="00C31D6A">
        <w:rPr>
          <w:sz w:val="22"/>
          <w:szCs w:val="22"/>
          <w:lang w:val="en-US"/>
        </w:rPr>
        <w:t>bentuk</w:t>
      </w:r>
      <w:proofErr w:type="spellEnd"/>
      <w:r w:rsidRPr="00C31D6A">
        <w:rPr>
          <w:sz w:val="22"/>
          <w:szCs w:val="22"/>
          <w:lang w:val="en-US"/>
        </w:rPr>
        <w:t xml:space="preserve"> </w:t>
      </w:r>
      <w:proofErr w:type="spellStart"/>
      <w:r w:rsidRPr="00C31D6A">
        <w:rPr>
          <w:sz w:val="22"/>
          <w:szCs w:val="22"/>
          <w:lang w:val="en-US"/>
        </w:rPr>
        <w:t>esay</w:t>
      </w:r>
      <w:proofErr w:type="spellEnd"/>
      <w:r w:rsidRPr="00C31D6A">
        <w:rPr>
          <w:sz w:val="22"/>
          <w:szCs w:val="22"/>
          <w:lang w:val="en-US"/>
        </w:rPr>
        <w:t xml:space="preserve"> </w:t>
      </w:r>
      <w:proofErr w:type="spellStart"/>
      <w:r w:rsidRPr="00C31D6A">
        <w:rPr>
          <w:sz w:val="22"/>
          <w:szCs w:val="22"/>
          <w:lang w:val="en-US"/>
        </w:rPr>
        <w:t>sebanyak</w:t>
      </w:r>
      <w:proofErr w:type="spellEnd"/>
      <w:r w:rsidRPr="00C31D6A">
        <w:rPr>
          <w:sz w:val="22"/>
          <w:szCs w:val="22"/>
          <w:lang w:val="en-US"/>
        </w:rPr>
        <w:t xml:space="preserve"> </w:t>
      </w:r>
      <w:proofErr w:type="spellStart"/>
      <w:r w:rsidRPr="00C31D6A">
        <w:rPr>
          <w:sz w:val="22"/>
          <w:szCs w:val="22"/>
          <w:lang w:val="en-US"/>
        </w:rPr>
        <w:t>enam</w:t>
      </w:r>
      <w:proofErr w:type="spellEnd"/>
      <w:r w:rsidRPr="00C31D6A">
        <w:rPr>
          <w:sz w:val="22"/>
          <w:szCs w:val="22"/>
          <w:lang w:val="en-US"/>
        </w:rPr>
        <w:t xml:space="preserve"> </w:t>
      </w:r>
      <w:proofErr w:type="spellStart"/>
      <w:r w:rsidRPr="00C31D6A">
        <w:rPr>
          <w:sz w:val="22"/>
          <w:szCs w:val="22"/>
          <w:lang w:val="en-US"/>
        </w:rPr>
        <w:t>pertanyaan</w:t>
      </w:r>
      <w:proofErr w:type="spellEnd"/>
      <w:r w:rsidRPr="00C31D6A">
        <w:rPr>
          <w:sz w:val="22"/>
          <w:szCs w:val="22"/>
          <w:lang w:val="en-US"/>
        </w:rPr>
        <w:t>.</w:t>
      </w:r>
    </w:p>
    <w:p w14:paraId="55ADF067" w14:textId="77777777" w:rsidR="00283196" w:rsidRPr="00C31D6A" w:rsidRDefault="00283196" w:rsidP="00C31D6A">
      <w:pPr>
        <w:shd w:val="clear" w:color="auto" w:fill="FFFFFF"/>
        <w:jc w:val="both"/>
        <w:rPr>
          <w:b/>
          <w:color w:val="000000"/>
          <w:sz w:val="22"/>
          <w:szCs w:val="22"/>
          <w:lang w:val="id-ID"/>
        </w:rPr>
      </w:pPr>
    </w:p>
    <w:p w14:paraId="0CEC7E21" w14:textId="41F869D3" w:rsidR="00283196" w:rsidRDefault="00C31D6A" w:rsidP="00C31D6A">
      <w:pPr>
        <w:shd w:val="clear" w:color="auto" w:fill="FFFFFF"/>
        <w:jc w:val="both"/>
        <w:rPr>
          <w:b/>
          <w:color w:val="000000"/>
          <w:sz w:val="22"/>
          <w:szCs w:val="22"/>
          <w:lang w:val="id-ID"/>
        </w:rPr>
      </w:pPr>
      <w:r>
        <w:rPr>
          <w:b/>
          <w:color w:val="000000"/>
          <w:sz w:val="22"/>
          <w:szCs w:val="22"/>
          <w:lang w:val="id-ID"/>
        </w:rPr>
        <w:t>HASIL DAN PEMBAHASAN</w:t>
      </w:r>
    </w:p>
    <w:p w14:paraId="1B002F75" w14:textId="77777777" w:rsidR="00C31D6A" w:rsidRPr="00C31D6A" w:rsidRDefault="00C31D6A" w:rsidP="00C31D6A">
      <w:pPr>
        <w:shd w:val="clear" w:color="auto" w:fill="FFFFFF"/>
        <w:jc w:val="both"/>
        <w:rPr>
          <w:b/>
          <w:color w:val="000000"/>
          <w:sz w:val="22"/>
          <w:szCs w:val="22"/>
          <w:lang w:val="id-ID"/>
        </w:rPr>
      </w:pPr>
    </w:p>
    <w:p w14:paraId="67AF823D" w14:textId="77777777" w:rsidR="00283196" w:rsidRDefault="00000000" w:rsidP="00C31D6A">
      <w:pPr>
        <w:ind w:firstLine="567"/>
        <w:jc w:val="both"/>
        <w:rPr>
          <w:rFonts w:eastAsiaTheme="minorEastAsia"/>
          <w:color w:val="000000"/>
          <w:sz w:val="22"/>
          <w:szCs w:val="22"/>
          <w:lang w:val="en-GB" w:bidi="ar"/>
        </w:rPr>
      </w:pPr>
      <w:r w:rsidRPr="00C31D6A">
        <w:rPr>
          <w:sz w:val="22"/>
          <w:szCs w:val="22"/>
        </w:rPr>
        <w:t xml:space="preserve">Uji normalitas dilakukan untuk mengukur data yang diperoleh dari penelitian yang telah dilakukan berdistribusi normal atau tidak. Dalam hal ini peneliti menggunakan uji Kolmogorov-Smirnov berbantuan SPSS 22. Jika taraf signifikan </w:t>
      </w:r>
      <m:oMath>
        <m:r>
          <w:rPr>
            <w:rFonts w:ascii="Cambria Math" w:hAnsi="Cambria Math"/>
            <w:color w:val="000000"/>
            <w:sz w:val="22"/>
            <w:szCs w:val="22"/>
            <w:lang w:bidi="ar"/>
          </w:rPr>
          <m:t xml:space="preserve"> &gt;0,05</m:t>
        </m:r>
      </m:oMath>
      <w:r w:rsidRPr="00C31D6A">
        <w:rPr>
          <w:rFonts w:eastAsiaTheme="minorEastAsia"/>
          <w:color w:val="000000"/>
          <w:sz w:val="22"/>
          <w:szCs w:val="22"/>
          <w:lang w:bidi="ar"/>
        </w:rPr>
        <w:t xml:space="preserve"> maka uji normalitas dapat dikatakan berdistribusi normal. Namun jika taraf signifikan </w:t>
      </w:r>
      <m:oMath>
        <m:r>
          <w:rPr>
            <w:rFonts w:ascii="Cambria Math" w:hAnsi="Cambria Math"/>
            <w:color w:val="000000"/>
            <w:sz w:val="22"/>
            <w:szCs w:val="22"/>
            <w:lang w:bidi="ar"/>
          </w:rPr>
          <m:t>≤ 0,05</m:t>
        </m:r>
      </m:oMath>
      <w:r w:rsidRPr="00C31D6A">
        <w:rPr>
          <w:rFonts w:eastAsiaTheme="minorEastAsia"/>
          <w:color w:val="000000"/>
          <w:sz w:val="22"/>
          <w:szCs w:val="22"/>
          <w:lang w:bidi="ar"/>
        </w:rPr>
        <w:t xml:space="preserve"> maka uji normalitas dapat dikatakan tidak berdistribusi normal. Berikut hasil uji normalitas data:</w:t>
      </w:r>
    </w:p>
    <w:p w14:paraId="269841D5" w14:textId="77777777" w:rsidR="00C31D6A" w:rsidRPr="00C31D6A" w:rsidRDefault="00C31D6A" w:rsidP="00C31D6A">
      <w:pPr>
        <w:ind w:firstLine="567"/>
        <w:jc w:val="both"/>
        <w:rPr>
          <w:rFonts w:eastAsiaTheme="minorEastAsia"/>
          <w:color w:val="000000"/>
          <w:sz w:val="22"/>
          <w:szCs w:val="22"/>
          <w:lang w:val="en-GB" w:bidi="ar"/>
        </w:rPr>
      </w:pPr>
    </w:p>
    <w:p w14:paraId="53245E96" w14:textId="3E1100CE" w:rsidR="00283196" w:rsidRPr="00C31D6A" w:rsidRDefault="00000000" w:rsidP="00BB5FA3">
      <w:pPr>
        <w:spacing w:line="276" w:lineRule="auto"/>
        <w:jc w:val="center"/>
        <w:rPr>
          <w:rFonts w:eastAsiaTheme="minorEastAsia"/>
          <w:color w:val="000000"/>
          <w:sz w:val="20"/>
          <w:szCs w:val="20"/>
          <w:lang w:bidi="ar"/>
        </w:rPr>
      </w:pPr>
      <w:r w:rsidRPr="00C31D6A">
        <w:rPr>
          <w:rFonts w:eastAsiaTheme="minorEastAsia"/>
          <w:b/>
          <w:bCs/>
          <w:color w:val="000000"/>
          <w:sz w:val="20"/>
          <w:szCs w:val="20"/>
          <w:lang w:bidi="ar"/>
        </w:rPr>
        <w:t xml:space="preserve">Tabel </w:t>
      </w:r>
      <w:r w:rsidR="00C31D6A">
        <w:rPr>
          <w:rFonts w:eastAsiaTheme="minorEastAsia"/>
          <w:b/>
          <w:bCs/>
          <w:color w:val="000000"/>
          <w:sz w:val="20"/>
          <w:szCs w:val="20"/>
          <w:lang w:val="en-GB" w:bidi="ar"/>
        </w:rPr>
        <w:t>1</w:t>
      </w:r>
      <w:r w:rsidR="00C31D6A" w:rsidRPr="00C31D6A">
        <w:rPr>
          <w:rFonts w:eastAsiaTheme="minorEastAsia"/>
          <w:b/>
          <w:bCs/>
          <w:color w:val="000000"/>
          <w:sz w:val="20"/>
          <w:szCs w:val="20"/>
          <w:lang w:val="en-GB" w:bidi="ar"/>
        </w:rPr>
        <w:t>.</w:t>
      </w:r>
      <w:r w:rsidRPr="00C31D6A">
        <w:rPr>
          <w:rFonts w:eastAsiaTheme="minorEastAsia"/>
          <w:color w:val="000000"/>
          <w:sz w:val="20"/>
          <w:szCs w:val="20"/>
          <w:lang w:bidi="ar"/>
        </w:rPr>
        <w:t xml:space="preserve"> Uji Normalitas</w:t>
      </w:r>
    </w:p>
    <w:tbl>
      <w:tblPr>
        <w:tblStyle w:val="TableGrid"/>
        <w:tblW w:w="4417" w:type="dxa"/>
        <w:tblLook w:val="04A0" w:firstRow="1" w:lastRow="0" w:firstColumn="1" w:lastColumn="0" w:noHBand="0" w:noVBand="1"/>
      </w:tblPr>
      <w:tblGrid>
        <w:gridCol w:w="1237"/>
        <w:gridCol w:w="1172"/>
        <w:gridCol w:w="1007"/>
        <w:gridCol w:w="427"/>
        <w:gridCol w:w="574"/>
      </w:tblGrid>
      <w:tr w:rsidR="00283196" w:rsidRPr="00C31D6A" w14:paraId="68FF49CE" w14:textId="77777777" w:rsidTr="00C31D6A">
        <w:trPr>
          <w:trHeight w:val="295"/>
        </w:trPr>
        <w:tc>
          <w:tcPr>
            <w:tcW w:w="1308" w:type="dxa"/>
            <w:vMerge w:val="restart"/>
            <w:tcBorders>
              <w:left w:val="nil"/>
              <w:right w:val="nil"/>
            </w:tcBorders>
          </w:tcPr>
          <w:p w14:paraId="354D8712" w14:textId="77777777" w:rsidR="00283196" w:rsidRPr="00C31D6A" w:rsidRDefault="00283196"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p>
        </w:tc>
        <w:tc>
          <w:tcPr>
            <w:tcW w:w="785" w:type="dxa"/>
            <w:vMerge w:val="restart"/>
            <w:tcBorders>
              <w:left w:val="nil"/>
              <w:right w:val="nil"/>
            </w:tcBorders>
            <w:vAlign w:val="bottom"/>
          </w:tcPr>
          <w:p w14:paraId="7A438A90"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proofErr w:type="spellStart"/>
            <w:r w:rsidRPr="00C31D6A">
              <w:rPr>
                <w:rFonts w:ascii="Times New Roman" w:eastAsiaTheme="minorEastAsia" w:hAnsi="Times New Roman"/>
                <w:color w:val="000000"/>
                <w:sz w:val="20"/>
                <w:szCs w:val="20"/>
                <w:lang w:bidi="ar"/>
              </w:rPr>
              <w:t>Kelas</w:t>
            </w:r>
            <w:proofErr w:type="spellEnd"/>
          </w:p>
        </w:tc>
        <w:tc>
          <w:tcPr>
            <w:tcW w:w="2324" w:type="dxa"/>
            <w:gridSpan w:val="3"/>
            <w:tcBorders>
              <w:left w:val="nil"/>
              <w:right w:val="nil"/>
            </w:tcBorders>
            <w:vAlign w:val="center"/>
          </w:tcPr>
          <w:p w14:paraId="0C27AC07"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r w:rsidRPr="00C31D6A">
              <w:rPr>
                <w:rFonts w:ascii="Times New Roman" w:eastAsiaTheme="minorEastAsia" w:hAnsi="Times New Roman"/>
                <w:color w:val="000000"/>
                <w:sz w:val="20"/>
                <w:szCs w:val="20"/>
                <w:lang w:bidi="ar"/>
              </w:rPr>
              <w:t>Kolmogorov-Smirnov</w:t>
            </w:r>
          </w:p>
        </w:tc>
      </w:tr>
      <w:tr w:rsidR="00283196" w:rsidRPr="00C31D6A" w14:paraId="6F071127" w14:textId="77777777" w:rsidTr="00C31D6A">
        <w:trPr>
          <w:trHeight w:val="156"/>
        </w:trPr>
        <w:tc>
          <w:tcPr>
            <w:tcW w:w="1308" w:type="dxa"/>
            <w:vMerge/>
            <w:tcBorders>
              <w:top w:val="nil"/>
              <w:left w:val="nil"/>
              <w:right w:val="nil"/>
            </w:tcBorders>
          </w:tcPr>
          <w:p w14:paraId="24BF45B2" w14:textId="77777777" w:rsidR="00283196" w:rsidRPr="00C31D6A" w:rsidRDefault="00283196"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p>
        </w:tc>
        <w:tc>
          <w:tcPr>
            <w:tcW w:w="785" w:type="dxa"/>
            <w:vMerge/>
            <w:tcBorders>
              <w:left w:val="nil"/>
              <w:right w:val="nil"/>
            </w:tcBorders>
            <w:vAlign w:val="center"/>
          </w:tcPr>
          <w:p w14:paraId="58E179AE" w14:textId="77777777" w:rsidR="00283196" w:rsidRPr="00C31D6A" w:rsidRDefault="00283196"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p>
        </w:tc>
        <w:tc>
          <w:tcPr>
            <w:tcW w:w="1306" w:type="dxa"/>
            <w:tcBorders>
              <w:left w:val="nil"/>
              <w:right w:val="nil"/>
            </w:tcBorders>
            <w:vAlign w:val="center"/>
          </w:tcPr>
          <w:p w14:paraId="5D05F501"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r w:rsidRPr="00C31D6A">
              <w:rPr>
                <w:rFonts w:ascii="Times New Roman" w:eastAsiaTheme="minorEastAsia" w:hAnsi="Times New Roman"/>
                <w:color w:val="000000"/>
                <w:sz w:val="20"/>
                <w:szCs w:val="20"/>
                <w:lang w:bidi="ar"/>
              </w:rPr>
              <w:t>statistic</w:t>
            </w:r>
          </w:p>
        </w:tc>
        <w:tc>
          <w:tcPr>
            <w:tcW w:w="428" w:type="dxa"/>
            <w:tcBorders>
              <w:left w:val="nil"/>
              <w:right w:val="nil"/>
            </w:tcBorders>
            <w:vAlign w:val="center"/>
          </w:tcPr>
          <w:p w14:paraId="48951DAD"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proofErr w:type="spellStart"/>
            <w:r w:rsidRPr="00C31D6A">
              <w:rPr>
                <w:rFonts w:ascii="Times New Roman" w:eastAsiaTheme="minorEastAsia" w:hAnsi="Times New Roman"/>
                <w:color w:val="000000"/>
                <w:sz w:val="20"/>
                <w:szCs w:val="20"/>
                <w:lang w:bidi="ar"/>
              </w:rPr>
              <w:t>Df</w:t>
            </w:r>
            <w:proofErr w:type="spellEnd"/>
          </w:p>
        </w:tc>
        <w:tc>
          <w:tcPr>
            <w:tcW w:w="590" w:type="dxa"/>
            <w:tcBorders>
              <w:left w:val="nil"/>
              <w:right w:val="nil"/>
            </w:tcBorders>
            <w:vAlign w:val="center"/>
          </w:tcPr>
          <w:p w14:paraId="1BA0486C"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r w:rsidRPr="00C31D6A">
              <w:rPr>
                <w:rFonts w:ascii="Times New Roman" w:eastAsiaTheme="minorEastAsia" w:hAnsi="Times New Roman"/>
                <w:color w:val="000000"/>
                <w:sz w:val="20"/>
                <w:szCs w:val="20"/>
                <w:lang w:bidi="ar"/>
              </w:rPr>
              <w:t>Sig.</w:t>
            </w:r>
          </w:p>
        </w:tc>
      </w:tr>
      <w:tr w:rsidR="00283196" w:rsidRPr="00C31D6A" w14:paraId="310F913F" w14:textId="77777777" w:rsidTr="00C31D6A">
        <w:trPr>
          <w:trHeight w:val="608"/>
        </w:trPr>
        <w:tc>
          <w:tcPr>
            <w:tcW w:w="1308" w:type="dxa"/>
            <w:vMerge w:val="restart"/>
            <w:tcBorders>
              <w:left w:val="nil"/>
              <w:right w:val="nil"/>
            </w:tcBorders>
          </w:tcPr>
          <w:p w14:paraId="7D29EEAA"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r w:rsidRPr="00C31D6A">
              <w:rPr>
                <w:rFonts w:ascii="Times New Roman" w:eastAsiaTheme="minorEastAsia" w:hAnsi="Times New Roman"/>
                <w:color w:val="000000"/>
                <w:sz w:val="20"/>
                <w:szCs w:val="20"/>
                <w:lang w:bidi="ar"/>
              </w:rPr>
              <w:t xml:space="preserve">Hasil Pemahaman Konsep </w:t>
            </w:r>
            <w:proofErr w:type="spellStart"/>
            <w:r w:rsidRPr="00C31D6A">
              <w:rPr>
                <w:rFonts w:ascii="Times New Roman" w:eastAsiaTheme="minorEastAsia" w:hAnsi="Times New Roman"/>
                <w:color w:val="000000"/>
                <w:sz w:val="20"/>
                <w:szCs w:val="20"/>
                <w:lang w:bidi="ar"/>
              </w:rPr>
              <w:t>Matematis</w:t>
            </w:r>
            <w:proofErr w:type="spellEnd"/>
          </w:p>
        </w:tc>
        <w:tc>
          <w:tcPr>
            <w:tcW w:w="785" w:type="dxa"/>
            <w:tcBorders>
              <w:left w:val="nil"/>
              <w:right w:val="nil"/>
            </w:tcBorders>
          </w:tcPr>
          <w:p w14:paraId="4CB5E65E"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proofErr w:type="spellStart"/>
            <w:r w:rsidRPr="00C31D6A">
              <w:rPr>
                <w:rFonts w:ascii="Times New Roman" w:eastAsiaTheme="minorEastAsia" w:hAnsi="Times New Roman"/>
                <w:color w:val="000000"/>
                <w:sz w:val="20"/>
                <w:szCs w:val="20"/>
                <w:lang w:bidi="ar"/>
              </w:rPr>
              <w:t>Kelas</w:t>
            </w:r>
            <w:proofErr w:type="spellEnd"/>
            <w:r w:rsidRPr="00C31D6A">
              <w:rPr>
                <w:rFonts w:ascii="Times New Roman" w:eastAsiaTheme="minorEastAsia" w:hAnsi="Times New Roman"/>
                <w:color w:val="000000"/>
                <w:sz w:val="20"/>
                <w:szCs w:val="20"/>
                <w:lang w:bidi="ar"/>
              </w:rPr>
              <w:t xml:space="preserve"> </w:t>
            </w:r>
            <w:proofErr w:type="spellStart"/>
            <w:r w:rsidRPr="00C31D6A">
              <w:rPr>
                <w:rFonts w:ascii="Times New Roman" w:eastAsiaTheme="minorEastAsia" w:hAnsi="Times New Roman"/>
                <w:color w:val="000000"/>
                <w:sz w:val="20"/>
                <w:szCs w:val="20"/>
                <w:lang w:bidi="ar"/>
              </w:rPr>
              <w:t>Eksperimen</w:t>
            </w:r>
            <w:proofErr w:type="spellEnd"/>
          </w:p>
        </w:tc>
        <w:tc>
          <w:tcPr>
            <w:tcW w:w="1306" w:type="dxa"/>
            <w:tcBorders>
              <w:left w:val="nil"/>
              <w:right w:val="nil"/>
            </w:tcBorders>
            <w:vAlign w:val="center"/>
          </w:tcPr>
          <w:p w14:paraId="795392AA"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r w:rsidRPr="00C31D6A">
              <w:rPr>
                <w:rFonts w:ascii="Times New Roman" w:eastAsiaTheme="minorEastAsia" w:hAnsi="Times New Roman"/>
                <w:color w:val="000000"/>
                <w:sz w:val="20"/>
                <w:szCs w:val="20"/>
                <w:lang w:bidi="ar"/>
              </w:rPr>
              <w:t>.154</w:t>
            </w:r>
          </w:p>
        </w:tc>
        <w:tc>
          <w:tcPr>
            <w:tcW w:w="428" w:type="dxa"/>
            <w:tcBorders>
              <w:left w:val="nil"/>
              <w:right w:val="nil"/>
            </w:tcBorders>
            <w:vAlign w:val="center"/>
          </w:tcPr>
          <w:p w14:paraId="162E80E4"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r w:rsidRPr="00C31D6A">
              <w:rPr>
                <w:rFonts w:ascii="Times New Roman" w:eastAsiaTheme="minorEastAsia" w:hAnsi="Times New Roman"/>
                <w:color w:val="000000"/>
                <w:sz w:val="20"/>
                <w:szCs w:val="20"/>
                <w:lang w:bidi="ar"/>
              </w:rPr>
              <w:t>30</w:t>
            </w:r>
          </w:p>
        </w:tc>
        <w:tc>
          <w:tcPr>
            <w:tcW w:w="590" w:type="dxa"/>
            <w:tcBorders>
              <w:left w:val="nil"/>
              <w:right w:val="nil"/>
            </w:tcBorders>
            <w:vAlign w:val="center"/>
          </w:tcPr>
          <w:p w14:paraId="11136B7F"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r w:rsidRPr="00C31D6A">
              <w:rPr>
                <w:rFonts w:ascii="Times New Roman" w:eastAsiaTheme="minorEastAsia" w:hAnsi="Times New Roman"/>
                <w:color w:val="000000"/>
                <w:sz w:val="20"/>
                <w:szCs w:val="20"/>
                <w:lang w:bidi="ar"/>
              </w:rPr>
              <w:t>.066</w:t>
            </w:r>
          </w:p>
        </w:tc>
      </w:tr>
      <w:tr w:rsidR="00283196" w:rsidRPr="00C31D6A" w14:paraId="68AE4829" w14:textId="77777777" w:rsidTr="00C31D6A">
        <w:trPr>
          <w:trHeight w:val="156"/>
        </w:trPr>
        <w:tc>
          <w:tcPr>
            <w:tcW w:w="1308" w:type="dxa"/>
            <w:vMerge/>
            <w:tcBorders>
              <w:left w:val="nil"/>
              <w:right w:val="nil"/>
            </w:tcBorders>
          </w:tcPr>
          <w:p w14:paraId="3D43FAE0" w14:textId="77777777" w:rsidR="00283196" w:rsidRPr="00C31D6A" w:rsidRDefault="00283196"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p>
        </w:tc>
        <w:tc>
          <w:tcPr>
            <w:tcW w:w="785" w:type="dxa"/>
            <w:tcBorders>
              <w:left w:val="nil"/>
              <w:right w:val="nil"/>
            </w:tcBorders>
          </w:tcPr>
          <w:p w14:paraId="73FC26CF"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proofErr w:type="spellStart"/>
            <w:r w:rsidRPr="00C31D6A">
              <w:rPr>
                <w:rFonts w:ascii="Times New Roman" w:eastAsiaTheme="minorEastAsia" w:hAnsi="Times New Roman"/>
                <w:color w:val="000000"/>
                <w:sz w:val="20"/>
                <w:szCs w:val="20"/>
                <w:lang w:bidi="ar"/>
              </w:rPr>
              <w:t>Kelas</w:t>
            </w:r>
            <w:proofErr w:type="spellEnd"/>
            <w:r w:rsidRPr="00C31D6A">
              <w:rPr>
                <w:rFonts w:ascii="Times New Roman" w:eastAsiaTheme="minorEastAsia" w:hAnsi="Times New Roman"/>
                <w:color w:val="000000"/>
                <w:sz w:val="20"/>
                <w:szCs w:val="20"/>
                <w:lang w:bidi="ar"/>
              </w:rPr>
              <w:t xml:space="preserve"> </w:t>
            </w:r>
            <w:proofErr w:type="spellStart"/>
            <w:r w:rsidRPr="00C31D6A">
              <w:rPr>
                <w:rFonts w:ascii="Times New Roman" w:eastAsiaTheme="minorEastAsia" w:hAnsi="Times New Roman"/>
                <w:color w:val="000000"/>
                <w:sz w:val="20"/>
                <w:szCs w:val="20"/>
                <w:lang w:bidi="ar"/>
              </w:rPr>
              <w:t>Kontrol</w:t>
            </w:r>
            <w:proofErr w:type="spellEnd"/>
          </w:p>
        </w:tc>
        <w:tc>
          <w:tcPr>
            <w:tcW w:w="1306" w:type="dxa"/>
            <w:tcBorders>
              <w:left w:val="nil"/>
              <w:right w:val="nil"/>
            </w:tcBorders>
            <w:vAlign w:val="center"/>
          </w:tcPr>
          <w:p w14:paraId="2B69BF53"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r w:rsidRPr="00C31D6A">
              <w:rPr>
                <w:rFonts w:ascii="Times New Roman" w:eastAsiaTheme="minorEastAsia" w:hAnsi="Times New Roman"/>
                <w:color w:val="000000"/>
                <w:sz w:val="20"/>
                <w:szCs w:val="20"/>
                <w:lang w:bidi="ar"/>
              </w:rPr>
              <w:t>.147</w:t>
            </w:r>
          </w:p>
        </w:tc>
        <w:tc>
          <w:tcPr>
            <w:tcW w:w="428" w:type="dxa"/>
            <w:tcBorders>
              <w:left w:val="nil"/>
              <w:right w:val="nil"/>
            </w:tcBorders>
            <w:vAlign w:val="center"/>
          </w:tcPr>
          <w:p w14:paraId="12DD8AD4"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r w:rsidRPr="00C31D6A">
              <w:rPr>
                <w:rFonts w:ascii="Times New Roman" w:eastAsiaTheme="minorEastAsia" w:hAnsi="Times New Roman"/>
                <w:color w:val="000000"/>
                <w:sz w:val="20"/>
                <w:szCs w:val="20"/>
                <w:lang w:bidi="ar"/>
              </w:rPr>
              <w:t>30</w:t>
            </w:r>
          </w:p>
        </w:tc>
        <w:tc>
          <w:tcPr>
            <w:tcW w:w="590" w:type="dxa"/>
            <w:tcBorders>
              <w:left w:val="nil"/>
              <w:right w:val="nil"/>
            </w:tcBorders>
            <w:vAlign w:val="center"/>
          </w:tcPr>
          <w:p w14:paraId="582398EB"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sz w:val="20"/>
                <w:szCs w:val="20"/>
                <w:lang w:bidi="ar"/>
              </w:rPr>
            </w:pPr>
            <w:r w:rsidRPr="00C31D6A">
              <w:rPr>
                <w:rFonts w:ascii="Times New Roman" w:eastAsiaTheme="minorEastAsia" w:hAnsi="Times New Roman"/>
                <w:color w:val="000000"/>
                <w:sz w:val="20"/>
                <w:szCs w:val="20"/>
                <w:lang w:bidi="ar"/>
              </w:rPr>
              <w:t>.096</w:t>
            </w:r>
          </w:p>
        </w:tc>
      </w:tr>
    </w:tbl>
    <w:p w14:paraId="58291BCD" w14:textId="4FBB16FC" w:rsidR="00283196" w:rsidRPr="00C31D6A" w:rsidRDefault="00000000" w:rsidP="00C31D6A">
      <w:pPr>
        <w:pStyle w:val="ListParagraph"/>
        <w:spacing w:before="100" w:beforeAutospacing="1" w:after="100" w:afterAutospacing="1" w:line="240" w:lineRule="auto"/>
        <w:ind w:left="0" w:firstLine="567"/>
        <w:jc w:val="both"/>
        <w:rPr>
          <w:rFonts w:ascii="Times New Roman" w:eastAsiaTheme="minorEastAsia" w:hAnsi="Times New Roman"/>
          <w:color w:val="000000"/>
          <w:lang w:bidi="ar"/>
        </w:rPr>
      </w:pPr>
      <w:proofErr w:type="spellStart"/>
      <w:r w:rsidRPr="00C31D6A">
        <w:rPr>
          <w:rFonts w:ascii="Times New Roman" w:eastAsiaTheme="minorEastAsia" w:hAnsi="Times New Roman"/>
          <w:color w:val="000000"/>
          <w:lang w:bidi="ar"/>
        </w:rPr>
        <w:t>Berdasarkan</w:t>
      </w:r>
      <w:proofErr w:type="spellEnd"/>
      <w:r w:rsidRPr="00C31D6A">
        <w:rPr>
          <w:rFonts w:ascii="Times New Roman" w:eastAsiaTheme="minorEastAsia" w:hAnsi="Times New Roman"/>
          <w:color w:val="000000"/>
          <w:lang w:bidi="ar"/>
        </w:rPr>
        <w:t xml:space="preserve"> Tabel </w:t>
      </w:r>
      <w:r w:rsidR="00C31D6A">
        <w:rPr>
          <w:rFonts w:ascii="Times New Roman" w:eastAsiaTheme="minorEastAsia" w:hAnsi="Times New Roman"/>
          <w:color w:val="000000"/>
          <w:lang w:bidi="ar"/>
        </w:rPr>
        <w:t xml:space="preserve">1 </w:t>
      </w:r>
      <w:r w:rsidRPr="00C31D6A">
        <w:rPr>
          <w:rFonts w:ascii="Times New Roman" w:eastAsiaTheme="minorEastAsia" w:hAnsi="Times New Roman"/>
          <w:color w:val="000000"/>
          <w:lang w:bidi="ar"/>
        </w:rPr>
        <w:t>di</w:t>
      </w:r>
      <w:r w:rsid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atas</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Perhitungan</w:t>
      </w:r>
      <w:proofErr w:type="spellEnd"/>
      <w:r w:rsidRPr="00C31D6A">
        <w:rPr>
          <w:rFonts w:ascii="Times New Roman" w:eastAsiaTheme="minorEastAsia" w:hAnsi="Times New Roman"/>
          <w:color w:val="000000"/>
          <w:lang w:bidi="ar"/>
        </w:rPr>
        <w:t xml:space="preserve"> uji </w:t>
      </w:r>
      <w:proofErr w:type="spellStart"/>
      <w:r w:rsidRPr="00C31D6A">
        <w:rPr>
          <w:rFonts w:ascii="Times New Roman" w:eastAsiaTheme="minorEastAsia" w:hAnsi="Times New Roman"/>
          <w:color w:val="000000"/>
          <w:lang w:bidi="ar"/>
        </w:rPr>
        <w:t>normalitas</w:t>
      </w:r>
      <w:proofErr w:type="spellEnd"/>
      <w:r w:rsidRPr="00C31D6A">
        <w:rPr>
          <w:rFonts w:ascii="Times New Roman" w:eastAsiaTheme="minorEastAsia" w:hAnsi="Times New Roman"/>
          <w:color w:val="000000"/>
          <w:lang w:bidi="ar"/>
        </w:rPr>
        <w:t xml:space="preserve"> data </w:t>
      </w:r>
      <w:proofErr w:type="spellStart"/>
      <w:r w:rsidRPr="00C31D6A">
        <w:rPr>
          <w:rFonts w:ascii="Times New Roman" w:eastAsiaTheme="minorEastAsia" w:hAnsi="Times New Roman"/>
          <w:color w:val="000000"/>
          <w:lang w:bidi="ar"/>
        </w:rPr>
        <w:t>dalam</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penelitian</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diatas</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diperoleh</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nilai</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signifikan</w:t>
      </w:r>
      <w:proofErr w:type="spellEnd"/>
      <w:r w:rsidRPr="00C31D6A">
        <w:rPr>
          <w:rFonts w:ascii="Times New Roman" w:eastAsiaTheme="minorEastAsia" w:hAnsi="Times New Roman"/>
          <w:color w:val="000000"/>
          <w:lang w:bidi="ar"/>
        </w:rPr>
        <w:t xml:space="preserve"> </w:t>
      </w:r>
      <w:r w:rsidRPr="00C31D6A">
        <w:rPr>
          <w:rFonts w:ascii="Times New Roman" w:eastAsiaTheme="minorEastAsia" w:hAnsi="Times New Roman"/>
          <w:i/>
          <w:iCs/>
          <w:color w:val="000000"/>
          <w:lang w:bidi="ar"/>
        </w:rPr>
        <w:t>posttest</w:t>
      </w:r>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kelas</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eksperimen</w:t>
      </w:r>
      <w:proofErr w:type="spellEnd"/>
      <w:r w:rsidRPr="00C31D6A">
        <w:rPr>
          <w:rFonts w:ascii="Times New Roman" w:eastAsiaTheme="minorEastAsia" w:hAnsi="Times New Roman"/>
          <w:color w:val="000000"/>
          <w:lang w:bidi="ar"/>
        </w:rPr>
        <w:t xml:space="preserve"> 0,066 dan </w:t>
      </w:r>
      <w:r w:rsidRPr="00C31D6A">
        <w:rPr>
          <w:rFonts w:ascii="Times New Roman" w:eastAsiaTheme="minorEastAsia" w:hAnsi="Times New Roman"/>
          <w:i/>
          <w:iCs/>
          <w:color w:val="000000"/>
          <w:lang w:bidi="ar"/>
        </w:rPr>
        <w:t>posttest</w:t>
      </w:r>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kelas</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kontrol</w:t>
      </w:r>
      <w:proofErr w:type="spellEnd"/>
      <w:r w:rsidRPr="00C31D6A">
        <w:rPr>
          <w:rFonts w:ascii="Times New Roman" w:eastAsiaTheme="minorEastAsia" w:hAnsi="Times New Roman"/>
          <w:color w:val="000000"/>
          <w:lang w:bidi="ar"/>
        </w:rPr>
        <w:t xml:space="preserve"> 0.096 yang mana </w:t>
      </w:r>
      <w:proofErr w:type="spellStart"/>
      <w:r w:rsidRPr="00C31D6A">
        <w:rPr>
          <w:rFonts w:ascii="Times New Roman" w:eastAsiaTheme="minorEastAsia" w:hAnsi="Times New Roman"/>
          <w:color w:val="000000"/>
          <w:lang w:bidi="ar"/>
        </w:rPr>
        <w:t>nilai</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tersebut</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lebih</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besar</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dari</w:t>
      </w:r>
      <w:proofErr w:type="spellEnd"/>
      <w:r w:rsidRPr="00C31D6A">
        <w:rPr>
          <w:rFonts w:ascii="Times New Roman" w:eastAsiaTheme="minorEastAsia" w:hAnsi="Times New Roman"/>
          <w:color w:val="000000"/>
          <w:lang w:bidi="ar"/>
        </w:rPr>
        <w:t xml:space="preserve"> </w:t>
      </w:r>
      <m:oMath>
        <m:r>
          <w:rPr>
            <w:rFonts w:ascii="Cambria Math" w:hAnsi="Cambria Math"/>
            <w:color w:val="000000"/>
            <w:lang w:bidi="ar"/>
          </w:rPr>
          <m:t>α =0,05</m:t>
        </m:r>
      </m:oMath>
      <w:r w:rsidRPr="00C31D6A">
        <w:rPr>
          <w:rFonts w:ascii="Times New Roman" w:eastAsiaTheme="minorEastAsia" w:hAnsi="Times New Roman"/>
          <w:color w:val="000000"/>
          <w:lang w:bidi="ar"/>
        </w:rPr>
        <w:t xml:space="preserve"> maka dapat disimpulkan bahwa data </w:t>
      </w:r>
      <w:r w:rsidRPr="00C31D6A">
        <w:rPr>
          <w:rFonts w:ascii="Times New Roman" w:eastAsiaTheme="minorEastAsia" w:hAnsi="Times New Roman"/>
          <w:i/>
          <w:iCs/>
          <w:color w:val="000000"/>
          <w:lang w:bidi="ar"/>
        </w:rPr>
        <w:t>posttest</w:t>
      </w:r>
      <w:r w:rsidRPr="00C31D6A">
        <w:rPr>
          <w:rFonts w:ascii="Times New Roman" w:eastAsiaTheme="minorEastAsia" w:hAnsi="Times New Roman"/>
          <w:color w:val="000000"/>
          <w:lang w:bidi="ar"/>
        </w:rPr>
        <w:t xml:space="preserve"> pada </w:t>
      </w:r>
      <w:proofErr w:type="spellStart"/>
      <w:r w:rsidRPr="00C31D6A">
        <w:rPr>
          <w:rFonts w:ascii="Times New Roman" w:eastAsiaTheme="minorEastAsia" w:hAnsi="Times New Roman"/>
          <w:color w:val="000000"/>
          <w:lang w:bidi="ar"/>
        </w:rPr>
        <w:t>kelas</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eksperimen</w:t>
      </w:r>
      <w:proofErr w:type="spellEnd"/>
      <w:r w:rsidRPr="00C31D6A">
        <w:rPr>
          <w:rFonts w:ascii="Times New Roman" w:eastAsiaTheme="minorEastAsia" w:hAnsi="Times New Roman"/>
          <w:color w:val="000000"/>
          <w:lang w:bidi="ar"/>
        </w:rPr>
        <w:t xml:space="preserve"> dan </w:t>
      </w:r>
      <w:proofErr w:type="spellStart"/>
      <w:r w:rsidRPr="00C31D6A">
        <w:rPr>
          <w:rFonts w:ascii="Times New Roman" w:eastAsiaTheme="minorEastAsia" w:hAnsi="Times New Roman"/>
          <w:color w:val="000000"/>
          <w:lang w:bidi="ar"/>
        </w:rPr>
        <w:t>kontrol</w:t>
      </w:r>
      <w:proofErr w:type="spellEnd"/>
      <w:r w:rsidRPr="00C31D6A">
        <w:rPr>
          <w:rFonts w:ascii="Times New Roman" w:eastAsiaTheme="minorEastAsia" w:hAnsi="Times New Roman"/>
          <w:color w:val="000000"/>
          <w:lang w:bidi="ar"/>
        </w:rPr>
        <w:t xml:space="preserve"> </w:t>
      </w:r>
      <w:proofErr w:type="spellStart"/>
      <w:r w:rsidRPr="00C31D6A">
        <w:rPr>
          <w:rFonts w:ascii="Times New Roman" w:eastAsiaTheme="minorEastAsia" w:hAnsi="Times New Roman"/>
          <w:color w:val="000000"/>
          <w:lang w:bidi="ar"/>
        </w:rPr>
        <w:t>berdistribusi</w:t>
      </w:r>
      <w:proofErr w:type="spellEnd"/>
      <w:r w:rsidRPr="00C31D6A">
        <w:rPr>
          <w:rFonts w:ascii="Times New Roman" w:eastAsiaTheme="minorEastAsia" w:hAnsi="Times New Roman"/>
          <w:color w:val="000000"/>
          <w:lang w:bidi="ar"/>
        </w:rPr>
        <w:t xml:space="preserve"> normal.</w:t>
      </w:r>
      <w:r w:rsidR="00C31D6A">
        <w:rPr>
          <w:rFonts w:ascii="Times New Roman" w:eastAsiaTheme="minorEastAsia" w:hAnsi="Times New Roman"/>
          <w:color w:val="000000"/>
          <w:lang w:bidi="ar"/>
        </w:rPr>
        <w:t xml:space="preserve"> </w:t>
      </w:r>
      <w:r w:rsidRPr="00C31D6A">
        <w:rPr>
          <w:rFonts w:ascii="Times New Roman" w:hAnsi="Times New Roman"/>
        </w:rPr>
        <w:t xml:space="preserve">Uji </w:t>
      </w:r>
      <w:proofErr w:type="spellStart"/>
      <w:r w:rsidRPr="00C31D6A">
        <w:rPr>
          <w:rFonts w:ascii="Times New Roman" w:hAnsi="Times New Roman"/>
        </w:rPr>
        <w:t>homogenitas</w:t>
      </w:r>
      <w:proofErr w:type="spellEnd"/>
      <w:r w:rsidRPr="00C31D6A">
        <w:rPr>
          <w:rFonts w:ascii="Times New Roman" w:hAnsi="Times New Roman"/>
        </w:rPr>
        <w:t xml:space="preserve"> </w:t>
      </w:r>
      <w:proofErr w:type="spellStart"/>
      <w:r w:rsidRPr="00C31D6A">
        <w:rPr>
          <w:rFonts w:ascii="Times New Roman" w:hAnsi="Times New Roman"/>
        </w:rPr>
        <w:t>dilakukan</w:t>
      </w:r>
      <w:proofErr w:type="spellEnd"/>
      <w:r w:rsidRPr="00C31D6A">
        <w:rPr>
          <w:rFonts w:ascii="Times New Roman" w:hAnsi="Times New Roman"/>
        </w:rPr>
        <w:t xml:space="preserve"> </w:t>
      </w:r>
      <w:proofErr w:type="spellStart"/>
      <w:r w:rsidRPr="00C31D6A">
        <w:rPr>
          <w:rFonts w:ascii="Times New Roman" w:hAnsi="Times New Roman"/>
        </w:rPr>
        <w:t>untuk</w:t>
      </w:r>
      <w:proofErr w:type="spellEnd"/>
      <w:r w:rsidRPr="00C31D6A">
        <w:rPr>
          <w:rFonts w:ascii="Times New Roman" w:hAnsi="Times New Roman"/>
        </w:rPr>
        <w:t xml:space="preserve"> </w:t>
      </w:r>
      <w:proofErr w:type="spellStart"/>
      <w:r w:rsidRPr="00C31D6A">
        <w:rPr>
          <w:rFonts w:ascii="Times New Roman" w:hAnsi="Times New Roman"/>
        </w:rPr>
        <w:t>mengetahui</w:t>
      </w:r>
      <w:proofErr w:type="spellEnd"/>
      <w:r w:rsidRPr="00C31D6A">
        <w:rPr>
          <w:rFonts w:ascii="Times New Roman" w:hAnsi="Times New Roman"/>
        </w:rPr>
        <w:t xml:space="preserve"> </w:t>
      </w:r>
      <w:proofErr w:type="spellStart"/>
      <w:r w:rsidRPr="00C31D6A">
        <w:rPr>
          <w:rFonts w:ascii="Times New Roman" w:hAnsi="Times New Roman"/>
        </w:rPr>
        <w:t>apakah</w:t>
      </w:r>
      <w:proofErr w:type="spellEnd"/>
      <w:r w:rsidRPr="00C31D6A">
        <w:rPr>
          <w:rFonts w:ascii="Times New Roman" w:hAnsi="Times New Roman"/>
        </w:rPr>
        <w:t xml:space="preserve"> </w:t>
      </w:r>
      <w:proofErr w:type="spellStart"/>
      <w:r w:rsidRPr="00C31D6A">
        <w:rPr>
          <w:rFonts w:ascii="Times New Roman" w:hAnsi="Times New Roman"/>
        </w:rPr>
        <w:t>variabel</w:t>
      </w:r>
      <w:proofErr w:type="spellEnd"/>
      <w:r w:rsidRPr="00C31D6A">
        <w:rPr>
          <w:rFonts w:ascii="Times New Roman" w:hAnsi="Times New Roman"/>
        </w:rPr>
        <w:t xml:space="preserve"> yang </w:t>
      </w:r>
      <w:proofErr w:type="spellStart"/>
      <w:r w:rsidRPr="00C31D6A">
        <w:rPr>
          <w:rFonts w:ascii="Times New Roman" w:hAnsi="Times New Roman"/>
        </w:rPr>
        <w:t>diteliti</w:t>
      </w:r>
      <w:proofErr w:type="spellEnd"/>
      <w:r w:rsidRPr="00C31D6A">
        <w:rPr>
          <w:rFonts w:ascii="Times New Roman" w:hAnsi="Times New Roman"/>
        </w:rPr>
        <w:t xml:space="preserve"> </w:t>
      </w:r>
      <w:proofErr w:type="spellStart"/>
      <w:r w:rsidRPr="00C31D6A">
        <w:rPr>
          <w:rFonts w:ascii="Times New Roman" w:hAnsi="Times New Roman"/>
        </w:rPr>
        <w:t>memiliki</w:t>
      </w:r>
      <w:proofErr w:type="spellEnd"/>
      <w:r w:rsidRPr="00C31D6A">
        <w:rPr>
          <w:rFonts w:ascii="Times New Roman" w:hAnsi="Times New Roman"/>
        </w:rPr>
        <w:t xml:space="preserve"> </w:t>
      </w:r>
      <w:proofErr w:type="spellStart"/>
      <w:r w:rsidRPr="00C31D6A">
        <w:rPr>
          <w:rFonts w:ascii="Times New Roman" w:hAnsi="Times New Roman"/>
        </w:rPr>
        <w:t>varians</w:t>
      </w:r>
      <w:proofErr w:type="spellEnd"/>
      <w:r w:rsidRPr="00C31D6A">
        <w:rPr>
          <w:rFonts w:ascii="Times New Roman" w:hAnsi="Times New Roman"/>
        </w:rPr>
        <w:t xml:space="preserve"> yang </w:t>
      </w:r>
      <w:proofErr w:type="spellStart"/>
      <w:r w:rsidRPr="00C31D6A">
        <w:rPr>
          <w:rFonts w:ascii="Times New Roman" w:hAnsi="Times New Roman"/>
        </w:rPr>
        <w:t>serupa</w:t>
      </w:r>
      <w:proofErr w:type="spellEnd"/>
      <w:r w:rsidRPr="00C31D6A">
        <w:rPr>
          <w:rFonts w:ascii="Times New Roman" w:hAnsi="Times New Roman"/>
        </w:rPr>
        <w:t xml:space="preserve"> </w:t>
      </w:r>
      <w:proofErr w:type="spellStart"/>
      <w:r w:rsidRPr="00C31D6A">
        <w:rPr>
          <w:rFonts w:ascii="Times New Roman" w:hAnsi="Times New Roman"/>
        </w:rPr>
        <w:t>antara</w:t>
      </w:r>
      <w:proofErr w:type="spellEnd"/>
      <w:r w:rsidRPr="00C31D6A">
        <w:rPr>
          <w:rFonts w:ascii="Times New Roman" w:hAnsi="Times New Roman"/>
        </w:rPr>
        <w:t xml:space="preserve"> </w:t>
      </w:r>
      <w:proofErr w:type="spellStart"/>
      <w:r w:rsidRPr="00C31D6A">
        <w:rPr>
          <w:rFonts w:ascii="Times New Roman" w:hAnsi="Times New Roman"/>
        </w:rPr>
        <w:t>kelompok</w:t>
      </w:r>
      <w:proofErr w:type="spellEnd"/>
      <w:r w:rsidRPr="00C31D6A">
        <w:rPr>
          <w:rFonts w:ascii="Times New Roman" w:hAnsi="Times New Roman"/>
        </w:rPr>
        <w:t xml:space="preserve">. </w:t>
      </w:r>
      <w:proofErr w:type="spellStart"/>
      <w:r w:rsidRPr="00C31D6A">
        <w:rPr>
          <w:rFonts w:ascii="Times New Roman" w:hAnsi="Times New Roman"/>
        </w:rPr>
        <w:t>Untuk</w:t>
      </w:r>
      <w:proofErr w:type="spellEnd"/>
      <w:r w:rsidRPr="00C31D6A">
        <w:rPr>
          <w:rFonts w:ascii="Times New Roman" w:hAnsi="Times New Roman"/>
        </w:rPr>
        <w:t xml:space="preserve"> </w:t>
      </w:r>
      <w:proofErr w:type="spellStart"/>
      <w:r w:rsidRPr="00C31D6A">
        <w:rPr>
          <w:rFonts w:ascii="Times New Roman" w:hAnsi="Times New Roman"/>
        </w:rPr>
        <w:t>menguji</w:t>
      </w:r>
      <w:proofErr w:type="spellEnd"/>
      <w:r w:rsidRPr="00C31D6A">
        <w:rPr>
          <w:rFonts w:ascii="Times New Roman" w:hAnsi="Times New Roman"/>
        </w:rPr>
        <w:t xml:space="preserve"> </w:t>
      </w:r>
      <w:proofErr w:type="spellStart"/>
      <w:r w:rsidRPr="00C31D6A">
        <w:rPr>
          <w:rFonts w:ascii="Times New Roman" w:hAnsi="Times New Roman"/>
        </w:rPr>
        <w:t>homogenitas</w:t>
      </w:r>
      <w:proofErr w:type="spellEnd"/>
      <w:r w:rsidRPr="00C31D6A">
        <w:rPr>
          <w:rFonts w:ascii="Times New Roman" w:hAnsi="Times New Roman"/>
        </w:rPr>
        <w:t xml:space="preserve"> </w:t>
      </w:r>
      <w:proofErr w:type="spellStart"/>
      <w:r w:rsidRPr="00C31D6A">
        <w:rPr>
          <w:rFonts w:ascii="Times New Roman" w:hAnsi="Times New Roman"/>
        </w:rPr>
        <w:t>sampel</w:t>
      </w:r>
      <w:proofErr w:type="spellEnd"/>
      <w:r w:rsidRPr="00C31D6A">
        <w:rPr>
          <w:rFonts w:ascii="Times New Roman" w:hAnsi="Times New Roman"/>
        </w:rPr>
        <w:t xml:space="preserve">, </w:t>
      </w:r>
      <w:proofErr w:type="spellStart"/>
      <w:r w:rsidRPr="00C31D6A">
        <w:rPr>
          <w:rFonts w:ascii="Times New Roman" w:hAnsi="Times New Roman"/>
        </w:rPr>
        <w:t>digunakan</w:t>
      </w:r>
      <w:proofErr w:type="spellEnd"/>
      <w:r w:rsidRPr="00C31D6A">
        <w:rPr>
          <w:rFonts w:ascii="Times New Roman" w:hAnsi="Times New Roman"/>
        </w:rPr>
        <w:t xml:space="preserve"> uji </w:t>
      </w:r>
      <w:proofErr w:type="spellStart"/>
      <w:r w:rsidRPr="00C31D6A">
        <w:rPr>
          <w:rFonts w:ascii="Times New Roman" w:hAnsi="Times New Roman"/>
          <w:i/>
          <w:iCs/>
        </w:rPr>
        <w:t>levene</w:t>
      </w:r>
      <w:proofErr w:type="spellEnd"/>
      <w:r w:rsidRPr="00C31D6A">
        <w:rPr>
          <w:rFonts w:ascii="Times New Roman" w:hAnsi="Times New Roman"/>
        </w:rPr>
        <w:t xml:space="preserve"> </w:t>
      </w:r>
      <w:proofErr w:type="spellStart"/>
      <w:r w:rsidRPr="00C31D6A">
        <w:rPr>
          <w:rFonts w:ascii="Times New Roman" w:hAnsi="Times New Roman"/>
        </w:rPr>
        <w:t>melalui</w:t>
      </w:r>
      <w:proofErr w:type="spellEnd"/>
      <w:r w:rsidRPr="00C31D6A">
        <w:rPr>
          <w:rFonts w:ascii="Times New Roman" w:hAnsi="Times New Roman"/>
        </w:rPr>
        <w:t xml:space="preserve"> SPSS 22. </w:t>
      </w:r>
      <w:proofErr w:type="spellStart"/>
      <w:r w:rsidRPr="00C31D6A">
        <w:rPr>
          <w:rFonts w:ascii="Times New Roman" w:hAnsi="Times New Roman"/>
        </w:rPr>
        <w:t>Berdasarkan</w:t>
      </w:r>
      <w:proofErr w:type="spellEnd"/>
      <w:r w:rsidRPr="00C31D6A">
        <w:rPr>
          <w:rFonts w:ascii="Times New Roman" w:hAnsi="Times New Roman"/>
        </w:rPr>
        <w:t xml:space="preserve"> </w:t>
      </w:r>
      <w:proofErr w:type="spellStart"/>
      <w:r w:rsidRPr="00C31D6A">
        <w:rPr>
          <w:rFonts w:ascii="Times New Roman" w:hAnsi="Times New Roman"/>
        </w:rPr>
        <w:t>kriteria</w:t>
      </w:r>
      <w:proofErr w:type="spellEnd"/>
      <w:r w:rsidRPr="00C31D6A">
        <w:rPr>
          <w:rFonts w:ascii="Times New Roman" w:hAnsi="Times New Roman"/>
        </w:rPr>
        <w:t xml:space="preserve"> </w:t>
      </w:r>
      <w:proofErr w:type="spellStart"/>
      <w:r w:rsidRPr="00C31D6A">
        <w:rPr>
          <w:rFonts w:ascii="Times New Roman" w:hAnsi="Times New Roman"/>
        </w:rPr>
        <w:t>pengujian</w:t>
      </w:r>
      <w:proofErr w:type="spellEnd"/>
      <w:r w:rsidRPr="00C31D6A">
        <w:rPr>
          <w:rFonts w:ascii="Times New Roman" w:hAnsi="Times New Roman"/>
        </w:rPr>
        <w:t xml:space="preserve">, </w:t>
      </w:r>
      <w:proofErr w:type="spellStart"/>
      <w:r w:rsidRPr="00C31D6A">
        <w:rPr>
          <w:rFonts w:ascii="Times New Roman" w:hAnsi="Times New Roman"/>
        </w:rPr>
        <w:t>jika</w:t>
      </w:r>
      <w:proofErr w:type="spellEnd"/>
      <w:r w:rsidRPr="00C31D6A">
        <w:rPr>
          <w:rFonts w:ascii="Times New Roman" w:hAnsi="Times New Roman"/>
        </w:rPr>
        <w:t xml:space="preserve"> </w:t>
      </w:r>
      <w:proofErr w:type="spellStart"/>
      <w:r w:rsidRPr="00C31D6A">
        <w:rPr>
          <w:rFonts w:ascii="Times New Roman" w:hAnsi="Times New Roman"/>
        </w:rPr>
        <w:t>nilai</w:t>
      </w:r>
      <w:proofErr w:type="spellEnd"/>
      <w:r w:rsidRPr="00C31D6A">
        <w:rPr>
          <w:rFonts w:ascii="Times New Roman" w:hAnsi="Times New Roman"/>
        </w:rPr>
        <w:t xml:space="preserve"> </w:t>
      </w:r>
      <w:proofErr w:type="spellStart"/>
      <w:r w:rsidRPr="00C31D6A">
        <w:rPr>
          <w:rFonts w:ascii="Times New Roman" w:hAnsi="Times New Roman"/>
        </w:rPr>
        <w:t>signifikan</w:t>
      </w:r>
      <w:proofErr w:type="spellEnd"/>
      <w:r w:rsidRPr="00C31D6A">
        <w:rPr>
          <w:rFonts w:ascii="Times New Roman" w:hAnsi="Times New Roman"/>
        </w:rPr>
        <w:t xml:space="preserve"> yang </w:t>
      </w:r>
      <w:proofErr w:type="spellStart"/>
      <w:r w:rsidRPr="00C31D6A">
        <w:rPr>
          <w:rFonts w:ascii="Times New Roman" w:hAnsi="Times New Roman"/>
        </w:rPr>
        <w:t>diperoleh</w:t>
      </w:r>
      <w:proofErr w:type="spellEnd"/>
      <w:r w:rsidRPr="00C31D6A">
        <w:rPr>
          <w:rFonts w:ascii="Times New Roman" w:hAnsi="Times New Roman"/>
        </w:rPr>
        <w:t xml:space="preserve"> </w:t>
      </w:r>
      <m:oMath>
        <m:r>
          <w:rPr>
            <w:rFonts w:ascii="Cambria Math" w:hAnsi="Cambria Math"/>
          </w:rPr>
          <m:t>&gt;</m:t>
        </m:r>
        <m:r>
          <w:rPr>
            <w:rFonts w:ascii="Cambria Math" w:hAnsi="Cambria Math"/>
            <w:color w:val="000000"/>
            <w:lang w:bidi="ar"/>
          </w:rPr>
          <m:t>α =0,05,</m:t>
        </m:r>
      </m:oMath>
      <w:r w:rsidRPr="00C31D6A">
        <w:rPr>
          <w:rFonts w:ascii="Times New Roman" w:eastAsiaTheme="minorEastAsia" w:hAnsi="Times New Roman"/>
          <w:color w:val="000000"/>
          <w:lang w:bidi="ar"/>
        </w:rPr>
        <w:t xml:space="preserve"> maka varians antara sampel dianggap homogen. </w:t>
      </w:r>
      <w:r w:rsidRPr="00C31D6A">
        <w:rPr>
          <w:rFonts w:ascii="Times New Roman" w:eastAsiaTheme="minorEastAsia" w:hAnsi="Times New Roman"/>
          <w:color w:val="000000"/>
          <w:lang w:val="pt-BR" w:bidi="ar"/>
        </w:rPr>
        <w:t>Adapun hasil dari uji homogenitas tersebut disajikan sebagai berikut:</w:t>
      </w:r>
    </w:p>
    <w:p w14:paraId="02BB64FD" w14:textId="77777777" w:rsidR="00C31D6A" w:rsidRPr="00C31D6A" w:rsidRDefault="00C31D6A" w:rsidP="00C31D6A">
      <w:pPr>
        <w:pStyle w:val="ListParagraph"/>
        <w:tabs>
          <w:tab w:val="left" w:pos="425"/>
        </w:tabs>
        <w:spacing w:before="100" w:beforeAutospacing="1" w:after="100" w:afterAutospacing="1" w:line="240" w:lineRule="auto"/>
        <w:ind w:left="0" w:hanging="2"/>
        <w:jc w:val="both"/>
        <w:rPr>
          <w:rFonts w:ascii="Times New Roman" w:eastAsiaTheme="minorEastAsia" w:hAnsi="Times New Roman"/>
          <w:color w:val="000000"/>
          <w:lang w:val="pt-BR" w:bidi="ar"/>
        </w:rPr>
      </w:pPr>
    </w:p>
    <w:p w14:paraId="3C1C76D1" w14:textId="242B286A" w:rsidR="00283196" w:rsidRPr="00C31D6A" w:rsidRDefault="00000000" w:rsidP="00BB5FA3">
      <w:pPr>
        <w:pStyle w:val="ListParagraph"/>
        <w:spacing w:after="0"/>
        <w:ind w:left="0" w:hanging="2"/>
        <w:jc w:val="center"/>
        <w:rPr>
          <w:rFonts w:ascii="Times New Roman" w:eastAsiaTheme="minorEastAsia" w:hAnsi="Times New Roman"/>
          <w:color w:val="000000"/>
          <w:sz w:val="20"/>
          <w:szCs w:val="20"/>
          <w:lang w:val="pt-BR" w:bidi="ar"/>
        </w:rPr>
      </w:pPr>
      <w:r w:rsidRPr="00C31D6A">
        <w:rPr>
          <w:rFonts w:ascii="Times New Roman" w:eastAsiaTheme="minorEastAsia" w:hAnsi="Times New Roman"/>
          <w:b/>
          <w:bCs/>
          <w:color w:val="000000"/>
          <w:sz w:val="20"/>
          <w:szCs w:val="20"/>
          <w:lang w:val="pt-BR" w:bidi="ar"/>
        </w:rPr>
        <w:t xml:space="preserve">Tabel </w:t>
      </w:r>
      <w:r w:rsidR="00C31D6A" w:rsidRPr="00C31D6A">
        <w:rPr>
          <w:rFonts w:ascii="Times New Roman" w:eastAsiaTheme="minorEastAsia" w:hAnsi="Times New Roman"/>
          <w:b/>
          <w:bCs/>
          <w:color w:val="000000"/>
          <w:sz w:val="20"/>
          <w:szCs w:val="20"/>
          <w:lang w:val="pt-BR" w:bidi="ar"/>
        </w:rPr>
        <w:t>2.</w:t>
      </w:r>
      <w:r w:rsidRPr="00C31D6A">
        <w:rPr>
          <w:rFonts w:ascii="Times New Roman" w:eastAsiaTheme="minorEastAsia" w:hAnsi="Times New Roman"/>
          <w:color w:val="000000"/>
          <w:sz w:val="20"/>
          <w:szCs w:val="20"/>
          <w:lang w:val="pt-BR" w:bidi="ar"/>
        </w:rPr>
        <w:t xml:space="preserve"> Uji Homogenitas</w:t>
      </w:r>
    </w:p>
    <w:tbl>
      <w:tblPr>
        <w:tblStyle w:val="TableGrid"/>
        <w:tblW w:w="4395" w:type="dxa"/>
        <w:jc w:val="center"/>
        <w:tblBorders>
          <w:insideV w:val="none" w:sz="0" w:space="0" w:color="auto"/>
        </w:tblBorders>
        <w:tblLook w:val="04A0" w:firstRow="1" w:lastRow="0" w:firstColumn="1" w:lastColumn="0" w:noHBand="0" w:noVBand="1"/>
      </w:tblPr>
      <w:tblGrid>
        <w:gridCol w:w="1332"/>
        <w:gridCol w:w="906"/>
        <w:gridCol w:w="739"/>
        <w:gridCol w:w="709"/>
        <w:gridCol w:w="709"/>
      </w:tblGrid>
      <w:tr w:rsidR="00283196" w:rsidRPr="00C31D6A" w14:paraId="299AF213" w14:textId="77777777" w:rsidTr="00BB5FA3">
        <w:trPr>
          <w:trHeight w:val="20"/>
          <w:jc w:val="center"/>
        </w:trPr>
        <w:tc>
          <w:tcPr>
            <w:tcW w:w="1332" w:type="dxa"/>
            <w:tcBorders>
              <w:left w:val="nil"/>
            </w:tcBorders>
            <w:vAlign w:val="bottom"/>
          </w:tcPr>
          <w:p w14:paraId="2B071215" w14:textId="77777777" w:rsidR="00283196" w:rsidRPr="00C31D6A" w:rsidRDefault="00283196" w:rsidP="00C31D6A">
            <w:pPr>
              <w:pStyle w:val="ListParagraph"/>
              <w:tabs>
                <w:tab w:val="left" w:pos="425"/>
              </w:tabs>
              <w:spacing w:before="100" w:beforeAutospacing="1" w:after="100" w:afterAutospacing="1" w:line="240" w:lineRule="auto"/>
              <w:ind w:left="0" w:hanging="2"/>
              <w:jc w:val="both"/>
              <w:rPr>
                <w:rFonts w:ascii="Times New Roman" w:hAnsi="Times New Roman"/>
                <w:sz w:val="20"/>
                <w:szCs w:val="20"/>
                <w:lang w:val="pt-BR"/>
              </w:rPr>
            </w:pPr>
          </w:p>
        </w:tc>
        <w:tc>
          <w:tcPr>
            <w:tcW w:w="906" w:type="dxa"/>
            <w:vAlign w:val="bottom"/>
          </w:tcPr>
          <w:p w14:paraId="494D8785"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hAnsi="Times New Roman"/>
                <w:sz w:val="20"/>
                <w:szCs w:val="20"/>
              </w:rPr>
            </w:pPr>
            <w:r w:rsidRPr="00C31D6A">
              <w:rPr>
                <w:rFonts w:ascii="Times New Roman" w:hAnsi="Times New Roman"/>
                <w:sz w:val="20"/>
                <w:szCs w:val="20"/>
              </w:rPr>
              <w:t>Levene Statistic</w:t>
            </w:r>
          </w:p>
        </w:tc>
        <w:tc>
          <w:tcPr>
            <w:tcW w:w="739" w:type="dxa"/>
            <w:vAlign w:val="bottom"/>
          </w:tcPr>
          <w:p w14:paraId="3E54D5A1"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hAnsi="Times New Roman"/>
                <w:sz w:val="20"/>
                <w:szCs w:val="20"/>
              </w:rPr>
            </w:pPr>
            <w:r w:rsidRPr="00C31D6A">
              <w:rPr>
                <w:rFonts w:ascii="Times New Roman" w:hAnsi="Times New Roman"/>
                <w:sz w:val="20"/>
                <w:szCs w:val="20"/>
              </w:rPr>
              <w:t>df1</w:t>
            </w:r>
          </w:p>
        </w:tc>
        <w:tc>
          <w:tcPr>
            <w:tcW w:w="709" w:type="dxa"/>
            <w:vAlign w:val="bottom"/>
          </w:tcPr>
          <w:p w14:paraId="579452EF"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hAnsi="Times New Roman"/>
                <w:sz w:val="20"/>
                <w:szCs w:val="20"/>
              </w:rPr>
            </w:pPr>
            <w:r w:rsidRPr="00C31D6A">
              <w:rPr>
                <w:rFonts w:ascii="Times New Roman" w:hAnsi="Times New Roman"/>
                <w:sz w:val="20"/>
                <w:szCs w:val="20"/>
              </w:rPr>
              <w:t>df2</w:t>
            </w:r>
          </w:p>
        </w:tc>
        <w:tc>
          <w:tcPr>
            <w:tcW w:w="709" w:type="dxa"/>
            <w:tcBorders>
              <w:right w:val="nil"/>
            </w:tcBorders>
            <w:vAlign w:val="bottom"/>
          </w:tcPr>
          <w:p w14:paraId="703E85AB"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hAnsi="Times New Roman"/>
                <w:sz w:val="20"/>
                <w:szCs w:val="20"/>
              </w:rPr>
            </w:pPr>
            <w:r w:rsidRPr="00C31D6A">
              <w:rPr>
                <w:rFonts w:ascii="Times New Roman" w:hAnsi="Times New Roman"/>
                <w:sz w:val="20"/>
                <w:szCs w:val="20"/>
              </w:rPr>
              <w:t>Sig.</w:t>
            </w:r>
          </w:p>
        </w:tc>
      </w:tr>
      <w:tr w:rsidR="00283196" w:rsidRPr="00C31D6A" w14:paraId="3B5CCDCD" w14:textId="77777777" w:rsidTr="00BB5FA3">
        <w:trPr>
          <w:trHeight w:val="20"/>
          <w:jc w:val="center"/>
        </w:trPr>
        <w:tc>
          <w:tcPr>
            <w:tcW w:w="1332" w:type="dxa"/>
            <w:tcBorders>
              <w:left w:val="nil"/>
            </w:tcBorders>
          </w:tcPr>
          <w:p w14:paraId="38458D9B"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hAnsi="Times New Roman"/>
                <w:sz w:val="20"/>
                <w:szCs w:val="20"/>
              </w:rPr>
            </w:pPr>
            <w:r w:rsidRPr="00C31D6A">
              <w:rPr>
                <w:rFonts w:ascii="Times New Roman" w:hAnsi="Times New Roman"/>
                <w:sz w:val="20"/>
                <w:szCs w:val="20"/>
              </w:rPr>
              <w:t xml:space="preserve">Hasil Pemahaman Konsep </w:t>
            </w:r>
            <w:proofErr w:type="spellStart"/>
            <w:r w:rsidRPr="00C31D6A">
              <w:rPr>
                <w:rFonts w:ascii="Times New Roman" w:hAnsi="Times New Roman"/>
                <w:sz w:val="20"/>
                <w:szCs w:val="20"/>
              </w:rPr>
              <w:t>Matematis</w:t>
            </w:r>
            <w:proofErr w:type="spellEnd"/>
          </w:p>
        </w:tc>
        <w:tc>
          <w:tcPr>
            <w:tcW w:w="906" w:type="dxa"/>
            <w:vAlign w:val="center"/>
          </w:tcPr>
          <w:p w14:paraId="5F5650D1"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hAnsi="Times New Roman"/>
                <w:sz w:val="20"/>
                <w:szCs w:val="20"/>
              </w:rPr>
            </w:pPr>
            <w:r w:rsidRPr="00C31D6A">
              <w:rPr>
                <w:rFonts w:ascii="Times New Roman" w:hAnsi="Times New Roman"/>
                <w:sz w:val="20"/>
                <w:szCs w:val="20"/>
              </w:rPr>
              <w:t>2.666</w:t>
            </w:r>
          </w:p>
        </w:tc>
        <w:tc>
          <w:tcPr>
            <w:tcW w:w="739" w:type="dxa"/>
            <w:vAlign w:val="center"/>
          </w:tcPr>
          <w:p w14:paraId="0D675625"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hAnsi="Times New Roman"/>
                <w:sz w:val="20"/>
                <w:szCs w:val="20"/>
              </w:rPr>
            </w:pPr>
            <w:r w:rsidRPr="00C31D6A">
              <w:rPr>
                <w:rFonts w:ascii="Times New Roman" w:hAnsi="Times New Roman"/>
                <w:sz w:val="20"/>
                <w:szCs w:val="20"/>
              </w:rPr>
              <w:t>1</w:t>
            </w:r>
          </w:p>
        </w:tc>
        <w:tc>
          <w:tcPr>
            <w:tcW w:w="709" w:type="dxa"/>
            <w:vAlign w:val="center"/>
          </w:tcPr>
          <w:p w14:paraId="5060725A"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hAnsi="Times New Roman"/>
                <w:sz w:val="20"/>
                <w:szCs w:val="20"/>
              </w:rPr>
            </w:pPr>
            <w:r w:rsidRPr="00C31D6A">
              <w:rPr>
                <w:rFonts w:ascii="Times New Roman" w:hAnsi="Times New Roman"/>
                <w:sz w:val="20"/>
                <w:szCs w:val="20"/>
              </w:rPr>
              <w:t>58</w:t>
            </w:r>
          </w:p>
        </w:tc>
        <w:tc>
          <w:tcPr>
            <w:tcW w:w="709" w:type="dxa"/>
            <w:tcBorders>
              <w:right w:val="nil"/>
            </w:tcBorders>
            <w:vAlign w:val="center"/>
          </w:tcPr>
          <w:p w14:paraId="1F0FC748" w14:textId="77777777" w:rsidR="00283196" w:rsidRPr="00C31D6A" w:rsidRDefault="00000000" w:rsidP="00C31D6A">
            <w:pPr>
              <w:pStyle w:val="ListParagraph"/>
              <w:tabs>
                <w:tab w:val="left" w:pos="425"/>
              </w:tabs>
              <w:spacing w:before="100" w:beforeAutospacing="1" w:after="100" w:afterAutospacing="1" w:line="240" w:lineRule="auto"/>
              <w:ind w:left="0" w:hanging="2"/>
              <w:jc w:val="both"/>
              <w:rPr>
                <w:rFonts w:ascii="Times New Roman" w:hAnsi="Times New Roman"/>
                <w:sz w:val="20"/>
                <w:szCs w:val="20"/>
              </w:rPr>
            </w:pPr>
            <w:r w:rsidRPr="00C31D6A">
              <w:rPr>
                <w:rFonts w:ascii="Times New Roman" w:hAnsi="Times New Roman"/>
                <w:sz w:val="20"/>
                <w:szCs w:val="20"/>
              </w:rPr>
              <w:t>.108</w:t>
            </w:r>
          </w:p>
        </w:tc>
      </w:tr>
    </w:tbl>
    <w:p w14:paraId="4077ED99" w14:textId="77777777" w:rsidR="00C31D6A" w:rsidRDefault="00C31D6A" w:rsidP="00C31D6A">
      <w:pPr>
        <w:ind w:firstLine="720"/>
        <w:jc w:val="both"/>
        <w:rPr>
          <w:sz w:val="22"/>
          <w:szCs w:val="22"/>
          <w:lang w:val="en-GB"/>
        </w:rPr>
      </w:pPr>
    </w:p>
    <w:p w14:paraId="05A63887" w14:textId="15B14CCA" w:rsidR="00283196" w:rsidRPr="00C31D6A" w:rsidRDefault="00000000" w:rsidP="00C31D6A">
      <w:pPr>
        <w:ind w:firstLine="567"/>
        <w:jc w:val="both"/>
        <w:rPr>
          <w:sz w:val="22"/>
          <w:szCs w:val="22"/>
        </w:rPr>
      </w:pPr>
      <w:r w:rsidRPr="00C31D6A">
        <w:rPr>
          <w:sz w:val="22"/>
          <w:szCs w:val="22"/>
        </w:rPr>
        <w:t xml:space="preserve">Berdasarkan Tabel </w:t>
      </w:r>
      <w:r w:rsidR="00C31D6A">
        <w:rPr>
          <w:sz w:val="22"/>
          <w:szCs w:val="22"/>
          <w:lang w:val="en-GB"/>
        </w:rPr>
        <w:t xml:space="preserve">2 </w:t>
      </w:r>
      <w:r w:rsidRPr="00C31D6A">
        <w:rPr>
          <w:sz w:val="22"/>
          <w:szCs w:val="22"/>
        </w:rPr>
        <w:t>di</w:t>
      </w:r>
      <w:r w:rsidR="00C31D6A">
        <w:rPr>
          <w:sz w:val="22"/>
          <w:szCs w:val="22"/>
          <w:lang w:val="en-GB"/>
        </w:rPr>
        <w:t xml:space="preserve"> </w:t>
      </w:r>
      <w:r w:rsidRPr="00C31D6A">
        <w:rPr>
          <w:sz w:val="22"/>
          <w:szCs w:val="22"/>
        </w:rPr>
        <w:t xml:space="preserve">atas, uji homogenitas hasil pemahaman konsep matematis pada kelas eksperimen dan kontrol diperoleh nilai </w:t>
      </w:r>
      <w:r w:rsidRPr="00C31D6A">
        <w:rPr>
          <w:i/>
          <w:iCs/>
          <w:sz w:val="22"/>
          <w:szCs w:val="22"/>
        </w:rPr>
        <w:t>Levene Statistic</w:t>
      </w:r>
      <w:r w:rsidRPr="00C31D6A">
        <w:rPr>
          <w:sz w:val="22"/>
          <w:szCs w:val="22"/>
        </w:rPr>
        <w:t xml:space="preserve"> sebesar 2.666 dengan df1 = 1 dan df2 = 58 serta nilai signifikansinya yaitu 0,108 &gt; 0,05. Berdasarkan kriteria pengujian, maka varians nilai test dari kedua kelas adalah sama (homogen).</w:t>
      </w:r>
      <w:r w:rsidR="00C31D6A">
        <w:rPr>
          <w:sz w:val="22"/>
          <w:szCs w:val="22"/>
          <w:lang w:val="en-GB"/>
        </w:rPr>
        <w:t xml:space="preserve"> </w:t>
      </w:r>
      <w:r w:rsidRPr="00C31D6A">
        <w:rPr>
          <w:sz w:val="22"/>
          <w:szCs w:val="22"/>
        </w:rPr>
        <w:t xml:space="preserve">Uji hipotesis dilakukan untuk mengetahui pengaruh model pembelajaran </w:t>
      </w:r>
      <w:r w:rsidRPr="00C31D6A">
        <w:rPr>
          <w:i/>
          <w:iCs/>
          <w:sz w:val="22"/>
          <w:szCs w:val="22"/>
        </w:rPr>
        <w:t>Team Games Turnamen</w:t>
      </w:r>
      <w:r w:rsidRPr="00C31D6A">
        <w:rPr>
          <w:sz w:val="22"/>
          <w:szCs w:val="22"/>
        </w:rPr>
        <w:t xml:space="preserve"> (TGT) berbantuan </w:t>
      </w:r>
      <w:r w:rsidRPr="00C31D6A">
        <w:rPr>
          <w:i/>
          <w:iCs/>
          <w:sz w:val="22"/>
          <w:szCs w:val="22"/>
        </w:rPr>
        <w:t>Game Baamboozle</w:t>
      </w:r>
      <w:r w:rsidRPr="00C31D6A">
        <w:rPr>
          <w:sz w:val="22"/>
          <w:szCs w:val="22"/>
        </w:rPr>
        <w:t xml:space="preserve"> pada materi luas permukaan bangun ruang pembelajaran Matematika kelas VII SMP Negeri 1 Lahat. Peneliti menggunakan SPSS 22 dengan ketentuan pengambilan data sebagai berikut:</w:t>
      </w:r>
    </w:p>
    <w:p w14:paraId="79D188F8" w14:textId="77777777" w:rsidR="00C31D6A" w:rsidRDefault="00C31D6A" w:rsidP="00C31D6A">
      <w:pPr>
        <w:jc w:val="both"/>
        <w:rPr>
          <w:sz w:val="22"/>
          <w:szCs w:val="22"/>
          <w:lang w:val="en-GB"/>
        </w:rPr>
      </w:pPr>
    </w:p>
    <w:p w14:paraId="7D93FA73" w14:textId="512F6B5A" w:rsidR="00C31D6A" w:rsidRPr="00C31D6A" w:rsidRDefault="00C31D6A" w:rsidP="00BB5FA3">
      <w:pPr>
        <w:jc w:val="center"/>
        <w:rPr>
          <w:sz w:val="20"/>
          <w:szCs w:val="20"/>
          <w:lang w:val="en-GB"/>
        </w:rPr>
      </w:pPr>
      <w:r w:rsidRPr="00C31D6A">
        <w:rPr>
          <w:b/>
          <w:bCs/>
          <w:sz w:val="20"/>
          <w:szCs w:val="20"/>
          <w:lang w:val="en-GB"/>
        </w:rPr>
        <w:t>Tabel 3.</w:t>
      </w:r>
      <w:r w:rsidRPr="00C31D6A">
        <w:rPr>
          <w:sz w:val="20"/>
          <w:szCs w:val="20"/>
          <w:lang w:val="en-GB"/>
        </w:rPr>
        <w:t xml:space="preserve"> </w:t>
      </w:r>
      <w:proofErr w:type="spellStart"/>
      <w:r w:rsidRPr="00C31D6A">
        <w:rPr>
          <w:sz w:val="20"/>
          <w:szCs w:val="20"/>
          <w:lang w:val="en-GB"/>
        </w:rPr>
        <w:t>Ketentuan</w:t>
      </w:r>
      <w:proofErr w:type="spellEnd"/>
      <w:r w:rsidRPr="00C31D6A">
        <w:rPr>
          <w:sz w:val="20"/>
          <w:szCs w:val="20"/>
          <w:lang w:val="en-GB"/>
        </w:rPr>
        <w:t xml:space="preserve"> </w:t>
      </w:r>
      <w:proofErr w:type="spellStart"/>
      <w:r w:rsidRPr="00C31D6A">
        <w:rPr>
          <w:sz w:val="20"/>
          <w:szCs w:val="20"/>
          <w:lang w:val="en-GB"/>
        </w:rPr>
        <w:t>pengambilan</w:t>
      </w:r>
      <w:proofErr w:type="spellEnd"/>
      <w:r w:rsidRPr="00C31D6A">
        <w:rPr>
          <w:sz w:val="20"/>
          <w:szCs w:val="20"/>
          <w:lang w:val="en-GB"/>
        </w:rPr>
        <w:t xml:space="preserve"> data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36"/>
        <w:gridCol w:w="972"/>
        <w:gridCol w:w="664"/>
        <w:gridCol w:w="426"/>
        <w:gridCol w:w="955"/>
      </w:tblGrid>
      <w:tr w:rsidR="00283196" w:rsidRPr="00C31D6A" w14:paraId="55D1874E" w14:textId="77777777" w:rsidTr="00BB5FA3">
        <w:trPr>
          <w:trHeight w:val="523"/>
          <w:jc w:val="center"/>
        </w:trPr>
        <w:tc>
          <w:tcPr>
            <w:tcW w:w="2208" w:type="dxa"/>
            <w:gridSpan w:val="2"/>
            <w:vMerge w:val="restart"/>
          </w:tcPr>
          <w:p w14:paraId="54D354E7" w14:textId="77777777" w:rsidR="00283196" w:rsidRPr="00C31D6A" w:rsidRDefault="00283196" w:rsidP="00C31D6A">
            <w:pPr>
              <w:tabs>
                <w:tab w:val="left" w:pos="425"/>
              </w:tabs>
              <w:spacing w:before="100" w:beforeAutospacing="1" w:after="100" w:afterAutospacing="1"/>
              <w:ind w:hanging="2"/>
              <w:jc w:val="both"/>
              <w:rPr>
                <w:color w:val="000000"/>
                <w:sz w:val="20"/>
                <w:szCs w:val="20"/>
              </w:rPr>
            </w:pPr>
          </w:p>
        </w:tc>
        <w:tc>
          <w:tcPr>
            <w:tcW w:w="2045" w:type="dxa"/>
            <w:gridSpan w:val="3"/>
          </w:tcPr>
          <w:p w14:paraId="4A6D1528" w14:textId="77777777" w:rsidR="00283196" w:rsidRPr="00C31D6A" w:rsidRDefault="00000000" w:rsidP="00C31D6A">
            <w:pPr>
              <w:tabs>
                <w:tab w:val="left" w:pos="425"/>
              </w:tabs>
              <w:spacing w:before="100" w:beforeAutospacing="1" w:after="100" w:afterAutospacing="1"/>
              <w:ind w:hanging="2"/>
              <w:jc w:val="both"/>
              <w:rPr>
                <w:sz w:val="20"/>
                <w:szCs w:val="20"/>
              </w:rPr>
            </w:pPr>
            <w:r w:rsidRPr="00C31D6A">
              <w:rPr>
                <w:color w:val="000000"/>
                <w:sz w:val="20"/>
                <w:szCs w:val="20"/>
              </w:rPr>
              <w:t>t-test for Equality of Means</w:t>
            </w:r>
          </w:p>
        </w:tc>
      </w:tr>
      <w:tr w:rsidR="00283196" w:rsidRPr="00C31D6A" w14:paraId="5D49B28D" w14:textId="77777777" w:rsidTr="00BB5FA3">
        <w:trPr>
          <w:trHeight w:val="134"/>
          <w:jc w:val="center"/>
        </w:trPr>
        <w:tc>
          <w:tcPr>
            <w:tcW w:w="2208" w:type="dxa"/>
            <w:gridSpan w:val="2"/>
            <w:vMerge/>
          </w:tcPr>
          <w:p w14:paraId="6240AB21" w14:textId="77777777" w:rsidR="00283196" w:rsidRPr="00C31D6A" w:rsidRDefault="00283196" w:rsidP="00C31D6A">
            <w:pPr>
              <w:tabs>
                <w:tab w:val="left" w:pos="425"/>
              </w:tabs>
              <w:spacing w:before="100" w:beforeAutospacing="1" w:after="100" w:afterAutospacing="1"/>
              <w:ind w:hanging="2"/>
              <w:jc w:val="both"/>
              <w:rPr>
                <w:sz w:val="20"/>
                <w:szCs w:val="20"/>
              </w:rPr>
            </w:pPr>
          </w:p>
        </w:tc>
        <w:tc>
          <w:tcPr>
            <w:tcW w:w="664" w:type="dxa"/>
          </w:tcPr>
          <w:p w14:paraId="65F1EB20" w14:textId="77777777" w:rsidR="00283196" w:rsidRPr="00C31D6A" w:rsidRDefault="00000000" w:rsidP="00C31D6A">
            <w:pPr>
              <w:tabs>
                <w:tab w:val="left" w:pos="425"/>
              </w:tabs>
              <w:spacing w:before="100" w:beforeAutospacing="1" w:after="100" w:afterAutospacing="1"/>
              <w:ind w:hanging="2"/>
              <w:jc w:val="both"/>
              <w:rPr>
                <w:sz w:val="20"/>
                <w:szCs w:val="20"/>
              </w:rPr>
            </w:pPr>
            <w:r w:rsidRPr="00C31D6A">
              <w:rPr>
                <w:sz w:val="20"/>
                <w:szCs w:val="20"/>
              </w:rPr>
              <w:t>t</w:t>
            </w:r>
          </w:p>
        </w:tc>
        <w:tc>
          <w:tcPr>
            <w:tcW w:w="426" w:type="dxa"/>
          </w:tcPr>
          <w:p w14:paraId="0CD6182C" w14:textId="77777777" w:rsidR="00283196" w:rsidRPr="00C31D6A" w:rsidRDefault="00000000" w:rsidP="00C31D6A">
            <w:pPr>
              <w:tabs>
                <w:tab w:val="left" w:pos="425"/>
              </w:tabs>
              <w:spacing w:before="100" w:beforeAutospacing="1" w:after="100" w:afterAutospacing="1"/>
              <w:ind w:hanging="2"/>
              <w:jc w:val="both"/>
              <w:rPr>
                <w:sz w:val="20"/>
                <w:szCs w:val="20"/>
              </w:rPr>
            </w:pPr>
            <w:r w:rsidRPr="00C31D6A">
              <w:rPr>
                <w:sz w:val="20"/>
                <w:szCs w:val="20"/>
              </w:rPr>
              <w:t>Df</w:t>
            </w:r>
          </w:p>
        </w:tc>
        <w:tc>
          <w:tcPr>
            <w:tcW w:w="955" w:type="dxa"/>
          </w:tcPr>
          <w:p w14:paraId="0C6A18E5" w14:textId="77777777" w:rsidR="00283196" w:rsidRPr="00C31D6A" w:rsidRDefault="00000000" w:rsidP="00C31D6A">
            <w:pPr>
              <w:tabs>
                <w:tab w:val="left" w:pos="425"/>
              </w:tabs>
              <w:spacing w:before="100" w:beforeAutospacing="1" w:after="100" w:afterAutospacing="1"/>
              <w:ind w:hanging="2"/>
              <w:jc w:val="both"/>
              <w:rPr>
                <w:sz w:val="20"/>
                <w:szCs w:val="20"/>
              </w:rPr>
            </w:pPr>
            <w:r w:rsidRPr="00C31D6A">
              <w:rPr>
                <w:sz w:val="20"/>
                <w:szCs w:val="20"/>
              </w:rPr>
              <w:t>Sig. (2-tiled)</w:t>
            </w:r>
          </w:p>
        </w:tc>
      </w:tr>
      <w:tr w:rsidR="00283196" w:rsidRPr="00C31D6A" w14:paraId="07161A65" w14:textId="77777777" w:rsidTr="00BB5FA3">
        <w:trPr>
          <w:trHeight w:val="1063"/>
          <w:jc w:val="center"/>
        </w:trPr>
        <w:tc>
          <w:tcPr>
            <w:tcW w:w="1236" w:type="dxa"/>
          </w:tcPr>
          <w:p w14:paraId="6F53AF40" w14:textId="77777777" w:rsidR="00283196" w:rsidRPr="00C31D6A" w:rsidRDefault="00000000" w:rsidP="00C31D6A">
            <w:pPr>
              <w:tabs>
                <w:tab w:val="left" w:pos="425"/>
              </w:tabs>
              <w:spacing w:before="100" w:beforeAutospacing="1" w:after="100" w:afterAutospacing="1"/>
              <w:ind w:hanging="2"/>
              <w:jc w:val="both"/>
              <w:rPr>
                <w:sz w:val="20"/>
                <w:szCs w:val="20"/>
              </w:rPr>
            </w:pPr>
            <w:r w:rsidRPr="00C31D6A">
              <w:rPr>
                <w:sz w:val="20"/>
                <w:szCs w:val="20"/>
              </w:rPr>
              <w:t>Kemampuan Pemahaman Konsep matematis</w:t>
            </w:r>
          </w:p>
        </w:tc>
        <w:tc>
          <w:tcPr>
            <w:tcW w:w="972" w:type="dxa"/>
          </w:tcPr>
          <w:p w14:paraId="787716E5" w14:textId="77777777" w:rsidR="00283196" w:rsidRPr="00C31D6A" w:rsidRDefault="00000000" w:rsidP="00C31D6A">
            <w:pPr>
              <w:tabs>
                <w:tab w:val="left" w:pos="425"/>
              </w:tabs>
              <w:spacing w:before="100" w:beforeAutospacing="1" w:after="100" w:afterAutospacing="1"/>
              <w:ind w:hanging="2"/>
              <w:jc w:val="both"/>
              <w:rPr>
                <w:color w:val="000000"/>
                <w:sz w:val="20"/>
                <w:szCs w:val="20"/>
              </w:rPr>
            </w:pPr>
            <w:r w:rsidRPr="00C31D6A">
              <w:rPr>
                <w:color w:val="000000"/>
                <w:sz w:val="20"/>
                <w:szCs w:val="20"/>
              </w:rPr>
              <w:t>Equal variances assumes</w:t>
            </w:r>
          </w:p>
        </w:tc>
        <w:tc>
          <w:tcPr>
            <w:tcW w:w="664" w:type="dxa"/>
            <w:vAlign w:val="center"/>
          </w:tcPr>
          <w:p w14:paraId="0BB637B8" w14:textId="77777777" w:rsidR="00283196" w:rsidRPr="00C31D6A" w:rsidRDefault="00000000" w:rsidP="00C31D6A">
            <w:pPr>
              <w:tabs>
                <w:tab w:val="left" w:pos="425"/>
              </w:tabs>
              <w:spacing w:before="100" w:beforeAutospacing="1" w:after="100" w:afterAutospacing="1"/>
              <w:ind w:hanging="2"/>
              <w:jc w:val="both"/>
              <w:rPr>
                <w:sz w:val="20"/>
                <w:szCs w:val="20"/>
                <w:lang w:eastAsia="zh-CN"/>
              </w:rPr>
            </w:pPr>
            <w:r w:rsidRPr="00C31D6A">
              <w:rPr>
                <w:color w:val="000000"/>
                <w:sz w:val="20"/>
                <w:szCs w:val="20"/>
              </w:rPr>
              <w:t>6.447</w:t>
            </w:r>
          </w:p>
        </w:tc>
        <w:tc>
          <w:tcPr>
            <w:tcW w:w="426" w:type="dxa"/>
            <w:vAlign w:val="center"/>
          </w:tcPr>
          <w:p w14:paraId="6884504E" w14:textId="77777777" w:rsidR="00283196" w:rsidRPr="00C31D6A" w:rsidRDefault="00000000" w:rsidP="00C31D6A">
            <w:pPr>
              <w:tabs>
                <w:tab w:val="left" w:pos="425"/>
              </w:tabs>
              <w:spacing w:before="100" w:beforeAutospacing="1" w:after="100" w:afterAutospacing="1"/>
              <w:ind w:hanging="2"/>
              <w:jc w:val="both"/>
              <w:rPr>
                <w:sz w:val="20"/>
                <w:szCs w:val="20"/>
              </w:rPr>
            </w:pPr>
            <w:r w:rsidRPr="00C31D6A">
              <w:rPr>
                <w:sz w:val="20"/>
                <w:szCs w:val="20"/>
              </w:rPr>
              <w:t>58</w:t>
            </w:r>
          </w:p>
        </w:tc>
        <w:tc>
          <w:tcPr>
            <w:tcW w:w="955" w:type="dxa"/>
            <w:vAlign w:val="center"/>
          </w:tcPr>
          <w:p w14:paraId="37099E99" w14:textId="77777777" w:rsidR="00283196" w:rsidRPr="00C31D6A" w:rsidRDefault="00000000" w:rsidP="00C31D6A">
            <w:pPr>
              <w:tabs>
                <w:tab w:val="left" w:pos="425"/>
              </w:tabs>
              <w:spacing w:before="100" w:beforeAutospacing="1" w:after="100" w:afterAutospacing="1"/>
              <w:ind w:hanging="2"/>
              <w:jc w:val="both"/>
              <w:rPr>
                <w:sz w:val="20"/>
                <w:szCs w:val="20"/>
              </w:rPr>
            </w:pPr>
            <w:r w:rsidRPr="00C31D6A">
              <w:rPr>
                <w:sz w:val="20"/>
                <w:szCs w:val="20"/>
              </w:rPr>
              <w:t>.000</w:t>
            </w:r>
          </w:p>
        </w:tc>
      </w:tr>
    </w:tbl>
    <w:p w14:paraId="75FF3AC1" w14:textId="77777777" w:rsidR="00283196" w:rsidRPr="00C31D6A" w:rsidRDefault="00283196" w:rsidP="00C31D6A">
      <w:pPr>
        <w:ind w:firstLine="720"/>
        <w:jc w:val="both"/>
        <w:rPr>
          <w:sz w:val="22"/>
          <w:szCs w:val="22"/>
        </w:rPr>
      </w:pPr>
    </w:p>
    <w:p w14:paraId="0764EB49" w14:textId="58A2907B" w:rsidR="00283196" w:rsidRPr="00C31D6A" w:rsidRDefault="00000000" w:rsidP="0061238A">
      <w:pPr>
        <w:ind w:firstLine="567"/>
        <w:jc w:val="both"/>
        <w:rPr>
          <w:sz w:val="22"/>
          <w:szCs w:val="22"/>
        </w:rPr>
      </w:pPr>
      <w:r w:rsidRPr="00C31D6A">
        <w:rPr>
          <w:sz w:val="22"/>
          <w:szCs w:val="22"/>
        </w:rPr>
        <w:t xml:space="preserve">Uji hipotesis dilakukan untuk mengetahui pengaruh model pembelajaran </w:t>
      </w:r>
      <w:r w:rsidRPr="00C31D6A">
        <w:rPr>
          <w:i/>
          <w:iCs/>
          <w:sz w:val="22"/>
          <w:szCs w:val="22"/>
        </w:rPr>
        <w:t>Team Games Turnamen</w:t>
      </w:r>
      <w:r w:rsidRPr="00C31D6A">
        <w:rPr>
          <w:sz w:val="22"/>
          <w:szCs w:val="22"/>
        </w:rPr>
        <w:t xml:space="preserve"> (TGT) berbantuan </w:t>
      </w:r>
      <w:r w:rsidRPr="00C31D6A">
        <w:rPr>
          <w:i/>
          <w:iCs/>
          <w:sz w:val="22"/>
          <w:szCs w:val="22"/>
        </w:rPr>
        <w:t>Game Baamboozle</w:t>
      </w:r>
      <w:r w:rsidRPr="00C31D6A">
        <w:rPr>
          <w:sz w:val="22"/>
          <w:szCs w:val="22"/>
        </w:rPr>
        <w:t xml:space="preserve"> pada materi luas permukaan bangun ruang pembelajaran Matematika kelas VII SMP Negeri 1 Lahat. Hasil dari proses analisis data pada tahap </w:t>
      </w:r>
      <w:r w:rsidRPr="00C31D6A">
        <w:rPr>
          <w:sz w:val="22"/>
          <w:szCs w:val="22"/>
        </w:rPr>
        <w:lastRenderedPageBreak/>
        <w:t>uji hipotesis sebelumnya mengindikasikan bahwa, penelitian ini mengacu pada model pembelajaran TGT berpengaruh secara segnifikan terhadap pemahaman konsep matematis pada siswa. Hal ini sejalan dengan penelitian Ulum, Z. M., &amp; Kusmaharti, D. (2024), yang mengatakan bahwa setelah penerapan model pembelajaran TGT dalam meningkatkan pemahaman konsep matematis siswa semakin meningkat dibandingkan sebelum menggunakan model TGT.</w:t>
      </w:r>
    </w:p>
    <w:p w14:paraId="45A30804" w14:textId="7C11D2F8" w:rsidR="00283196" w:rsidRPr="00C31D6A" w:rsidRDefault="00000000" w:rsidP="0061238A">
      <w:pPr>
        <w:pStyle w:val="ListParagraph"/>
        <w:spacing w:after="0" w:line="240" w:lineRule="auto"/>
        <w:ind w:left="0" w:firstLine="567"/>
        <w:jc w:val="both"/>
        <w:rPr>
          <w:rFonts w:ascii="Times New Roman" w:hAnsi="Times New Roman"/>
        </w:rPr>
      </w:pPr>
      <w:proofErr w:type="spellStart"/>
      <w:r w:rsidRPr="00C31D6A">
        <w:rPr>
          <w:rFonts w:ascii="Times New Roman" w:hAnsi="Times New Roman"/>
        </w:rPr>
        <w:t>Kemampuan</w:t>
      </w:r>
      <w:proofErr w:type="spellEnd"/>
      <w:r w:rsidRPr="00C31D6A">
        <w:rPr>
          <w:rFonts w:ascii="Times New Roman" w:hAnsi="Times New Roman"/>
        </w:rPr>
        <w:t xml:space="preserve"> </w:t>
      </w:r>
      <w:proofErr w:type="spellStart"/>
      <w:r w:rsidRPr="00C31D6A">
        <w:rPr>
          <w:rFonts w:ascii="Times New Roman" w:hAnsi="Times New Roman"/>
        </w:rPr>
        <w:t>untuk</w:t>
      </w:r>
      <w:proofErr w:type="spellEnd"/>
      <w:r w:rsidRPr="00C31D6A">
        <w:rPr>
          <w:rFonts w:ascii="Times New Roman" w:hAnsi="Times New Roman"/>
        </w:rPr>
        <w:t xml:space="preserve"> </w:t>
      </w:r>
      <w:proofErr w:type="spellStart"/>
      <w:r w:rsidRPr="00C31D6A">
        <w:rPr>
          <w:rFonts w:ascii="Times New Roman" w:hAnsi="Times New Roman"/>
        </w:rPr>
        <w:t>menyatakan</w:t>
      </w:r>
      <w:proofErr w:type="spellEnd"/>
      <w:r w:rsidRPr="00C31D6A">
        <w:rPr>
          <w:rFonts w:ascii="Times New Roman" w:hAnsi="Times New Roman"/>
        </w:rPr>
        <w:t xml:space="preserve"> </w:t>
      </w:r>
      <w:proofErr w:type="spellStart"/>
      <w:r w:rsidRPr="00C31D6A">
        <w:rPr>
          <w:rFonts w:ascii="Times New Roman" w:hAnsi="Times New Roman"/>
        </w:rPr>
        <w:t>kembali</w:t>
      </w:r>
      <w:proofErr w:type="spellEnd"/>
      <w:r w:rsidRPr="00C31D6A">
        <w:rPr>
          <w:rFonts w:ascii="Times New Roman" w:hAnsi="Times New Roman"/>
        </w:rPr>
        <w:t xml:space="preserve"> </w:t>
      </w:r>
      <w:proofErr w:type="spellStart"/>
      <w:r w:rsidRPr="00C31D6A">
        <w:rPr>
          <w:rFonts w:ascii="Times New Roman" w:hAnsi="Times New Roman"/>
        </w:rPr>
        <w:t>konsep</w:t>
      </w:r>
      <w:proofErr w:type="spellEnd"/>
      <w:r w:rsidRPr="00C31D6A">
        <w:rPr>
          <w:rFonts w:ascii="Times New Roman" w:hAnsi="Times New Roman"/>
        </w:rPr>
        <w:t xml:space="preserve"> yang </w:t>
      </w:r>
      <w:proofErr w:type="spellStart"/>
      <w:r w:rsidRPr="00C31D6A">
        <w:rPr>
          <w:rFonts w:ascii="Times New Roman" w:hAnsi="Times New Roman"/>
        </w:rPr>
        <w:t>dipelajari</w:t>
      </w:r>
      <w:proofErr w:type="spellEnd"/>
      <w:r w:rsidRPr="00C31D6A">
        <w:rPr>
          <w:rFonts w:ascii="Times New Roman" w:hAnsi="Times New Roman"/>
        </w:rPr>
        <w:t xml:space="preserve"> </w:t>
      </w:r>
      <w:proofErr w:type="spellStart"/>
      <w:r w:rsidRPr="00C31D6A">
        <w:rPr>
          <w:rFonts w:ascii="Times New Roman" w:hAnsi="Times New Roman"/>
        </w:rPr>
        <w:t>sebelumnya</w:t>
      </w:r>
      <w:proofErr w:type="spellEnd"/>
      <w:r w:rsidRPr="00C31D6A">
        <w:rPr>
          <w:rFonts w:ascii="Times New Roman" w:hAnsi="Times New Roman"/>
        </w:rPr>
        <w:t xml:space="preserve">, </w:t>
      </w:r>
      <w:proofErr w:type="spellStart"/>
      <w:r w:rsidRPr="00C31D6A">
        <w:rPr>
          <w:rFonts w:ascii="Times New Roman" w:hAnsi="Times New Roman"/>
        </w:rPr>
        <w:t>mengenali</w:t>
      </w:r>
      <w:proofErr w:type="spellEnd"/>
      <w:r w:rsidRPr="00C31D6A">
        <w:rPr>
          <w:rFonts w:ascii="Times New Roman" w:hAnsi="Times New Roman"/>
        </w:rPr>
        <w:t xml:space="preserve"> </w:t>
      </w:r>
      <w:proofErr w:type="spellStart"/>
      <w:r w:rsidRPr="00C31D6A">
        <w:rPr>
          <w:rFonts w:ascii="Times New Roman" w:hAnsi="Times New Roman"/>
        </w:rPr>
        <w:t>contoh</w:t>
      </w:r>
      <w:proofErr w:type="spellEnd"/>
      <w:r w:rsidRPr="00C31D6A">
        <w:rPr>
          <w:rFonts w:ascii="Times New Roman" w:hAnsi="Times New Roman"/>
        </w:rPr>
        <w:t xml:space="preserve"> dan </w:t>
      </w:r>
      <w:proofErr w:type="spellStart"/>
      <w:r w:rsidRPr="00C31D6A">
        <w:rPr>
          <w:rFonts w:ascii="Times New Roman" w:hAnsi="Times New Roman"/>
        </w:rPr>
        <w:t>bukan</w:t>
      </w:r>
      <w:proofErr w:type="spellEnd"/>
      <w:r w:rsidRPr="00C31D6A">
        <w:rPr>
          <w:rFonts w:ascii="Times New Roman" w:hAnsi="Times New Roman"/>
        </w:rPr>
        <w:t xml:space="preserve"> </w:t>
      </w:r>
      <w:proofErr w:type="spellStart"/>
      <w:r w:rsidRPr="00C31D6A">
        <w:rPr>
          <w:rFonts w:ascii="Times New Roman" w:hAnsi="Times New Roman"/>
        </w:rPr>
        <w:t>contoh</w:t>
      </w:r>
      <w:proofErr w:type="spellEnd"/>
      <w:r w:rsidRPr="00C31D6A">
        <w:rPr>
          <w:rFonts w:ascii="Times New Roman" w:hAnsi="Times New Roman"/>
        </w:rPr>
        <w:t xml:space="preserve"> </w:t>
      </w:r>
      <w:proofErr w:type="spellStart"/>
      <w:r w:rsidRPr="00C31D6A">
        <w:rPr>
          <w:rFonts w:ascii="Times New Roman" w:hAnsi="Times New Roman"/>
        </w:rPr>
        <w:t>suatu</w:t>
      </w:r>
      <w:proofErr w:type="spellEnd"/>
      <w:r w:rsidRPr="00C31D6A">
        <w:rPr>
          <w:rFonts w:ascii="Times New Roman" w:hAnsi="Times New Roman"/>
        </w:rPr>
        <w:t xml:space="preserve"> </w:t>
      </w:r>
      <w:proofErr w:type="spellStart"/>
      <w:r w:rsidRPr="00C31D6A">
        <w:rPr>
          <w:rFonts w:ascii="Times New Roman" w:hAnsi="Times New Roman"/>
        </w:rPr>
        <w:t>konsep</w:t>
      </w:r>
      <w:proofErr w:type="spellEnd"/>
      <w:r w:rsidRPr="00C31D6A">
        <w:rPr>
          <w:rFonts w:ascii="Times New Roman" w:hAnsi="Times New Roman"/>
        </w:rPr>
        <w:t xml:space="preserve">, </w:t>
      </w:r>
      <w:proofErr w:type="spellStart"/>
      <w:r w:rsidRPr="00C31D6A">
        <w:rPr>
          <w:rFonts w:ascii="Times New Roman" w:hAnsi="Times New Roman"/>
        </w:rPr>
        <w:t>menyampaikan</w:t>
      </w:r>
      <w:proofErr w:type="spellEnd"/>
      <w:r w:rsidRPr="00C31D6A">
        <w:rPr>
          <w:rFonts w:ascii="Times New Roman" w:hAnsi="Times New Roman"/>
        </w:rPr>
        <w:t xml:space="preserve"> </w:t>
      </w:r>
      <w:proofErr w:type="spellStart"/>
      <w:r w:rsidRPr="00C31D6A">
        <w:rPr>
          <w:rFonts w:ascii="Times New Roman" w:hAnsi="Times New Roman"/>
        </w:rPr>
        <w:t>konsep</w:t>
      </w:r>
      <w:proofErr w:type="spellEnd"/>
      <w:r w:rsidRPr="00C31D6A">
        <w:rPr>
          <w:rFonts w:ascii="Times New Roman" w:hAnsi="Times New Roman"/>
        </w:rPr>
        <w:t xml:space="preserve"> </w:t>
      </w:r>
      <w:proofErr w:type="spellStart"/>
      <w:r w:rsidRPr="00C31D6A">
        <w:rPr>
          <w:rFonts w:ascii="Times New Roman" w:hAnsi="Times New Roman"/>
        </w:rPr>
        <w:t>dalam</w:t>
      </w:r>
      <w:proofErr w:type="spellEnd"/>
      <w:r w:rsidRPr="00C31D6A">
        <w:rPr>
          <w:rFonts w:ascii="Times New Roman" w:hAnsi="Times New Roman"/>
        </w:rPr>
        <w:t xml:space="preserve"> </w:t>
      </w:r>
      <w:proofErr w:type="spellStart"/>
      <w:r w:rsidRPr="00C31D6A">
        <w:rPr>
          <w:rFonts w:ascii="Times New Roman" w:hAnsi="Times New Roman"/>
        </w:rPr>
        <w:t>representasi</w:t>
      </w:r>
      <w:proofErr w:type="spellEnd"/>
      <w:r w:rsidRPr="00C31D6A">
        <w:rPr>
          <w:rFonts w:ascii="Times New Roman" w:hAnsi="Times New Roman"/>
        </w:rPr>
        <w:t xml:space="preserve"> </w:t>
      </w:r>
      <w:proofErr w:type="spellStart"/>
      <w:r w:rsidRPr="00C31D6A">
        <w:rPr>
          <w:rFonts w:ascii="Times New Roman" w:hAnsi="Times New Roman"/>
        </w:rPr>
        <w:t>matematika</w:t>
      </w:r>
      <w:proofErr w:type="spellEnd"/>
      <w:r w:rsidRPr="00C31D6A">
        <w:rPr>
          <w:rFonts w:ascii="Times New Roman" w:hAnsi="Times New Roman"/>
        </w:rPr>
        <w:t xml:space="preserve">, </w:t>
      </w:r>
      <w:proofErr w:type="spellStart"/>
      <w:r w:rsidRPr="00C31D6A">
        <w:rPr>
          <w:rFonts w:ascii="Times New Roman" w:hAnsi="Times New Roman"/>
        </w:rPr>
        <w:t>menggunakan</w:t>
      </w:r>
      <w:proofErr w:type="spellEnd"/>
      <w:r w:rsidRPr="00C31D6A">
        <w:rPr>
          <w:rFonts w:ascii="Times New Roman" w:hAnsi="Times New Roman"/>
        </w:rPr>
        <w:t xml:space="preserve"> proses </w:t>
      </w:r>
      <w:proofErr w:type="spellStart"/>
      <w:r w:rsidRPr="00C31D6A">
        <w:rPr>
          <w:rFonts w:ascii="Times New Roman" w:hAnsi="Times New Roman"/>
        </w:rPr>
        <w:t>atau</w:t>
      </w:r>
      <w:proofErr w:type="spellEnd"/>
      <w:r w:rsidRPr="00C31D6A">
        <w:rPr>
          <w:rFonts w:ascii="Times New Roman" w:hAnsi="Times New Roman"/>
        </w:rPr>
        <w:t xml:space="preserve"> </w:t>
      </w:r>
      <w:proofErr w:type="spellStart"/>
      <w:r w:rsidRPr="00C31D6A">
        <w:rPr>
          <w:rFonts w:ascii="Times New Roman" w:hAnsi="Times New Roman"/>
        </w:rPr>
        <w:t>operasi</w:t>
      </w:r>
      <w:proofErr w:type="spellEnd"/>
      <w:r w:rsidRPr="00C31D6A">
        <w:rPr>
          <w:rFonts w:ascii="Times New Roman" w:hAnsi="Times New Roman"/>
        </w:rPr>
        <w:t xml:space="preserve"> </w:t>
      </w:r>
      <w:proofErr w:type="spellStart"/>
      <w:r w:rsidRPr="00C31D6A">
        <w:rPr>
          <w:rFonts w:ascii="Times New Roman" w:hAnsi="Times New Roman"/>
        </w:rPr>
        <w:t>tertentu</w:t>
      </w:r>
      <w:proofErr w:type="spellEnd"/>
      <w:r w:rsidRPr="00C31D6A">
        <w:rPr>
          <w:rFonts w:ascii="Times New Roman" w:hAnsi="Times New Roman"/>
        </w:rPr>
        <w:t xml:space="preserve">, dan </w:t>
      </w:r>
      <w:proofErr w:type="spellStart"/>
      <w:r w:rsidRPr="00C31D6A">
        <w:rPr>
          <w:rFonts w:ascii="Times New Roman" w:hAnsi="Times New Roman"/>
        </w:rPr>
        <w:t>menerapkan</w:t>
      </w:r>
      <w:proofErr w:type="spellEnd"/>
      <w:r w:rsidRPr="00C31D6A">
        <w:rPr>
          <w:rFonts w:ascii="Times New Roman" w:hAnsi="Times New Roman"/>
        </w:rPr>
        <w:t xml:space="preserve"> </w:t>
      </w:r>
      <w:proofErr w:type="spellStart"/>
      <w:r w:rsidRPr="00C31D6A">
        <w:rPr>
          <w:rFonts w:ascii="Times New Roman" w:hAnsi="Times New Roman"/>
        </w:rPr>
        <w:t>konsep</w:t>
      </w:r>
      <w:proofErr w:type="spellEnd"/>
      <w:r w:rsidRPr="00C31D6A">
        <w:rPr>
          <w:rFonts w:ascii="Times New Roman" w:hAnsi="Times New Roman"/>
        </w:rPr>
        <w:t xml:space="preserve"> </w:t>
      </w:r>
      <w:proofErr w:type="spellStart"/>
      <w:r w:rsidRPr="00C31D6A">
        <w:rPr>
          <w:rFonts w:ascii="Times New Roman" w:hAnsi="Times New Roman"/>
        </w:rPr>
        <w:t>secara</w:t>
      </w:r>
      <w:proofErr w:type="spellEnd"/>
      <w:r w:rsidRPr="00C31D6A">
        <w:rPr>
          <w:rFonts w:ascii="Times New Roman" w:hAnsi="Times New Roman"/>
        </w:rPr>
        <w:t xml:space="preserve"> </w:t>
      </w:r>
      <w:proofErr w:type="spellStart"/>
      <w:r w:rsidRPr="00C31D6A">
        <w:rPr>
          <w:rFonts w:ascii="Times New Roman" w:hAnsi="Times New Roman"/>
        </w:rPr>
        <w:t>algoritmik</w:t>
      </w:r>
      <w:proofErr w:type="spellEnd"/>
      <w:r w:rsidRPr="00C31D6A">
        <w:rPr>
          <w:rFonts w:ascii="Times New Roman" w:hAnsi="Times New Roman"/>
        </w:rPr>
        <w:t xml:space="preserve"> </w:t>
      </w:r>
      <w:proofErr w:type="spellStart"/>
      <w:r w:rsidRPr="00C31D6A">
        <w:rPr>
          <w:rFonts w:ascii="Times New Roman" w:hAnsi="Times New Roman"/>
        </w:rPr>
        <w:t>dalam</w:t>
      </w:r>
      <w:proofErr w:type="spellEnd"/>
      <w:r w:rsidRPr="00C31D6A">
        <w:rPr>
          <w:rFonts w:ascii="Times New Roman" w:hAnsi="Times New Roman"/>
        </w:rPr>
        <w:t xml:space="preserve"> </w:t>
      </w:r>
      <w:proofErr w:type="spellStart"/>
      <w:r w:rsidRPr="00C31D6A">
        <w:rPr>
          <w:rFonts w:ascii="Times New Roman" w:hAnsi="Times New Roman"/>
        </w:rPr>
        <w:t>pemecahan</w:t>
      </w:r>
      <w:proofErr w:type="spellEnd"/>
      <w:r w:rsidRPr="00C31D6A">
        <w:rPr>
          <w:rFonts w:ascii="Times New Roman" w:hAnsi="Times New Roman"/>
        </w:rPr>
        <w:t xml:space="preserve"> </w:t>
      </w:r>
      <w:proofErr w:type="spellStart"/>
      <w:r w:rsidRPr="00C31D6A">
        <w:rPr>
          <w:rFonts w:ascii="Times New Roman" w:hAnsi="Times New Roman"/>
        </w:rPr>
        <w:t>masalah</w:t>
      </w:r>
      <w:proofErr w:type="spellEnd"/>
      <w:r w:rsidRPr="00C31D6A">
        <w:rPr>
          <w:rFonts w:ascii="Times New Roman" w:hAnsi="Times New Roman"/>
        </w:rPr>
        <w:t xml:space="preserve"> </w:t>
      </w:r>
      <w:proofErr w:type="spellStart"/>
      <w:r w:rsidRPr="00C31D6A">
        <w:rPr>
          <w:rFonts w:ascii="Times New Roman" w:hAnsi="Times New Roman"/>
        </w:rPr>
        <w:t>merupakan</w:t>
      </w:r>
      <w:proofErr w:type="spellEnd"/>
      <w:r w:rsidRPr="00C31D6A">
        <w:rPr>
          <w:rFonts w:ascii="Times New Roman" w:hAnsi="Times New Roman"/>
        </w:rPr>
        <w:t xml:space="preserve"> </w:t>
      </w:r>
      <w:proofErr w:type="spellStart"/>
      <w:r w:rsidRPr="00C31D6A">
        <w:rPr>
          <w:rFonts w:ascii="Times New Roman" w:hAnsi="Times New Roman"/>
        </w:rPr>
        <w:t>indikatornya</w:t>
      </w:r>
      <w:proofErr w:type="spellEnd"/>
      <w:r w:rsidRPr="00C31D6A">
        <w:rPr>
          <w:rFonts w:ascii="Times New Roman" w:hAnsi="Times New Roman"/>
        </w:rPr>
        <w:t xml:space="preserve">, </w:t>
      </w:r>
      <w:proofErr w:type="spellStart"/>
      <w:r w:rsidRPr="00C31D6A">
        <w:rPr>
          <w:rFonts w:ascii="Times New Roman" w:hAnsi="Times New Roman"/>
        </w:rPr>
        <w:t>dalam</w:t>
      </w:r>
      <w:proofErr w:type="spellEnd"/>
      <w:r w:rsidRPr="00C31D6A">
        <w:rPr>
          <w:rFonts w:ascii="Times New Roman" w:hAnsi="Times New Roman"/>
        </w:rPr>
        <w:t xml:space="preserve"> </w:t>
      </w:r>
      <w:proofErr w:type="spellStart"/>
      <w:r w:rsidRPr="00C31D6A">
        <w:rPr>
          <w:rFonts w:ascii="Times New Roman" w:hAnsi="Times New Roman"/>
        </w:rPr>
        <w:t>konteks</w:t>
      </w:r>
      <w:proofErr w:type="spellEnd"/>
      <w:r w:rsidRPr="00C31D6A">
        <w:rPr>
          <w:rFonts w:ascii="Times New Roman" w:hAnsi="Times New Roman"/>
        </w:rPr>
        <w:t xml:space="preserve"> </w:t>
      </w:r>
      <w:proofErr w:type="spellStart"/>
      <w:r w:rsidRPr="00C31D6A">
        <w:rPr>
          <w:rFonts w:ascii="Times New Roman" w:hAnsi="Times New Roman"/>
        </w:rPr>
        <w:t>ini</w:t>
      </w:r>
      <w:proofErr w:type="spellEnd"/>
      <w:r w:rsidRPr="00C31D6A">
        <w:rPr>
          <w:rFonts w:ascii="Times New Roman" w:hAnsi="Times New Roman"/>
        </w:rPr>
        <w:t xml:space="preserve"> </w:t>
      </w:r>
      <w:proofErr w:type="spellStart"/>
      <w:r w:rsidRPr="00C31D6A">
        <w:rPr>
          <w:rFonts w:ascii="Times New Roman" w:hAnsi="Times New Roman"/>
        </w:rPr>
        <w:t>siswa</w:t>
      </w:r>
      <w:proofErr w:type="spellEnd"/>
      <w:r w:rsidRPr="00C31D6A">
        <w:rPr>
          <w:rFonts w:ascii="Times New Roman" w:hAnsi="Times New Roman"/>
        </w:rPr>
        <w:t xml:space="preserve">, pada </w:t>
      </w:r>
      <w:proofErr w:type="spellStart"/>
      <w:r w:rsidRPr="00C31D6A">
        <w:rPr>
          <w:rFonts w:ascii="Times New Roman" w:hAnsi="Times New Roman"/>
        </w:rPr>
        <w:t>kelas</w:t>
      </w:r>
      <w:proofErr w:type="spellEnd"/>
      <w:r w:rsidRPr="00C31D6A">
        <w:rPr>
          <w:rFonts w:ascii="Times New Roman" w:hAnsi="Times New Roman"/>
        </w:rPr>
        <w:t xml:space="preserve"> </w:t>
      </w:r>
      <w:proofErr w:type="spellStart"/>
      <w:r w:rsidRPr="00C31D6A">
        <w:rPr>
          <w:rFonts w:ascii="Times New Roman" w:hAnsi="Times New Roman"/>
        </w:rPr>
        <w:t>eksperimen</w:t>
      </w:r>
      <w:proofErr w:type="spellEnd"/>
      <w:r w:rsidRPr="00C31D6A">
        <w:rPr>
          <w:rFonts w:ascii="Times New Roman" w:hAnsi="Times New Roman"/>
        </w:rPr>
        <w:t xml:space="preserve"> </w:t>
      </w:r>
      <w:proofErr w:type="spellStart"/>
      <w:r w:rsidRPr="00C31D6A">
        <w:rPr>
          <w:rFonts w:ascii="Times New Roman" w:hAnsi="Times New Roman"/>
        </w:rPr>
        <w:t>merumuskan</w:t>
      </w:r>
      <w:proofErr w:type="spellEnd"/>
      <w:r w:rsidRPr="00C31D6A">
        <w:rPr>
          <w:rFonts w:ascii="Times New Roman" w:hAnsi="Times New Roman"/>
        </w:rPr>
        <w:t xml:space="preserve"> </w:t>
      </w:r>
      <w:proofErr w:type="spellStart"/>
      <w:r w:rsidRPr="00C31D6A">
        <w:rPr>
          <w:rFonts w:ascii="Times New Roman" w:hAnsi="Times New Roman"/>
        </w:rPr>
        <w:t>terlebih</w:t>
      </w:r>
      <w:proofErr w:type="spellEnd"/>
      <w:r w:rsidRPr="00C31D6A">
        <w:rPr>
          <w:rFonts w:ascii="Times New Roman" w:hAnsi="Times New Roman"/>
        </w:rPr>
        <w:t xml:space="preserve"> </w:t>
      </w:r>
      <w:proofErr w:type="spellStart"/>
      <w:r w:rsidRPr="00C31D6A">
        <w:rPr>
          <w:rFonts w:ascii="Times New Roman" w:hAnsi="Times New Roman"/>
        </w:rPr>
        <w:t>dahulu</w:t>
      </w:r>
      <w:proofErr w:type="spellEnd"/>
      <w:r w:rsidRPr="00C31D6A">
        <w:rPr>
          <w:rFonts w:ascii="Times New Roman" w:hAnsi="Times New Roman"/>
        </w:rPr>
        <w:t xml:space="preserve"> </w:t>
      </w:r>
      <w:proofErr w:type="spellStart"/>
      <w:r w:rsidRPr="00C31D6A">
        <w:rPr>
          <w:rFonts w:ascii="Times New Roman" w:hAnsi="Times New Roman"/>
        </w:rPr>
        <w:t>permasalahan</w:t>
      </w:r>
      <w:proofErr w:type="spellEnd"/>
      <w:r w:rsidRPr="00C31D6A">
        <w:rPr>
          <w:rFonts w:ascii="Times New Roman" w:hAnsi="Times New Roman"/>
        </w:rPr>
        <w:t xml:space="preserve">, </w:t>
      </w:r>
      <w:proofErr w:type="spellStart"/>
      <w:r w:rsidRPr="00C31D6A">
        <w:rPr>
          <w:rFonts w:ascii="Times New Roman" w:hAnsi="Times New Roman"/>
        </w:rPr>
        <w:t>ini</w:t>
      </w:r>
      <w:proofErr w:type="spellEnd"/>
      <w:r w:rsidRPr="00C31D6A">
        <w:rPr>
          <w:rFonts w:ascii="Times New Roman" w:hAnsi="Times New Roman"/>
        </w:rPr>
        <w:t xml:space="preserve"> </w:t>
      </w:r>
      <w:proofErr w:type="spellStart"/>
      <w:r w:rsidRPr="00C31D6A">
        <w:rPr>
          <w:rFonts w:ascii="Times New Roman" w:hAnsi="Times New Roman"/>
        </w:rPr>
        <w:t>berarti</w:t>
      </w:r>
      <w:proofErr w:type="spellEnd"/>
      <w:r w:rsidRPr="00C31D6A">
        <w:rPr>
          <w:rFonts w:ascii="Times New Roman" w:hAnsi="Times New Roman"/>
        </w:rPr>
        <w:t xml:space="preserve"> </w:t>
      </w:r>
      <w:proofErr w:type="spellStart"/>
      <w:r w:rsidRPr="00C31D6A">
        <w:rPr>
          <w:rFonts w:ascii="Times New Roman" w:hAnsi="Times New Roman"/>
        </w:rPr>
        <w:t>siswa</w:t>
      </w:r>
      <w:proofErr w:type="spellEnd"/>
      <w:r w:rsidRPr="00C31D6A">
        <w:rPr>
          <w:rFonts w:ascii="Times New Roman" w:hAnsi="Times New Roman"/>
        </w:rPr>
        <w:t xml:space="preserve"> pada </w:t>
      </w:r>
      <w:proofErr w:type="spellStart"/>
      <w:r w:rsidRPr="00C31D6A">
        <w:rPr>
          <w:rFonts w:ascii="Times New Roman" w:hAnsi="Times New Roman"/>
        </w:rPr>
        <w:t>kelas</w:t>
      </w:r>
      <w:proofErr w:type="spellEnd"/>
      <w:r w:rsidRPr="00C31D6A">
        <w:rPr>
          <w:rFonts w:ascii="Times New Roman" w:hAnsi="Times New Roman"/>
        </w:rPr>
        <w:t xml:space="preserve"> </w:t>
      </w:r>
      <w:proofErr w:type="spellStart"/>
      <w:r w:rsidRPr="00C31D6A">
        <w:rPr>
          <w:rFonts w:ascii="Times New Roman" w:hAnsi="Times New Roman"/>
        </w:rPr>
        <w:t>eksperimen</w:t>
      </w:r>
      <w:proofErr w:type="spellEnd"/>
      <w:r w:rsidRPr="00C31D6A">
        <w:rPr>
          <w:rFonts w:ascii="Times New Roman" w:hAnsi="Times New Roman"/>
        </w:rPr>
        <w:t xml:space="preserve"> </w:t>
      </w:r>
      <w:proofErr w:type="spellStart"/>
      <w:r w:rsidRPr="00C31D6A">
        <w:rPr>
          <w:rFonts w:ascii="Times New Roman" w:hAnsi="Times New Roman"/>
        </w:rPr>
        <w:t>memenuhi</w:t>
      </w:r>
      <w:proofErr w:type="spellEnd"/>
      <w:r w:rsidRPr="00C31D6A">
        <w:rPr>
          <w:rFonts w:ascii="Times New Roman" w:hAnsi="Times New Roman"/>
        </w:rPr>
        <w:t xml:space="preserve"> </w:t>
      </w:r>
      <w:proofErr w:type="spellStart"/>
      <w:r w:rsidRPr="00C31D6A">
        <w:rPr>
          <w:rFonts w:ascii="Times New Roman" w:hAnsi="Times New Roman"/>
        </w:rPr>
        <w:t>indikator</w:t>
      </w:r>
      <w:proofErr w:type="spellEnd"/>
      <w:r w:rsidRPr="00C31D6A">
        <w:rPr>
          <w:rFonts w:ascii="Times New Roman" w:hAnsi="Times New Roman"/>
        </w:rPr>
        <w:t xml:space="preserve"> </w:t>
      </w:r>
      <w:proofErr w:type="spellStart"/>
      <w:r w:rsidRPr="00C31D6A">
        <w:rPr>
          <w:rFonts w:ascii="Times New Roman" w:hAnsi="Times New Roman"/>
        </w:rPr>
        <w:t>pertama</w:t>
      </w:r>
      <w:proofErr w:type="spellEnd"/>
      <w:r w:rsidRPr="00C31D6A">
        <w:rPr>
          <w:rFonts w:ascii="Times New Roman" w:hAnsi="Times New Roman"/>
        </w:rPr>
        <w:t xml:space="preserve"> dan </w:t>
      </w:r>
      <w:proofErr w:type="spellStart"/>
      <w:r w:rsidRPr="00C31D6A">
        <w:rPr>
          <w:rFonts w:ascii="Times New Roman" w:hAnsi="Times New Roman"/>
        </w:rPr>
        <w:t>kedua</w:t>
      </w:r>
      <w:proofErr w:type="spellEnd"/>
      <w:r w:rsidRPr="00C31D6A">
        <w:rPr>
          <w:rFonts w:ascii="Times New Roman" w:hAnsi="Times New Roman"/>
        </w:rPr>
        <w:t xml:space="preserve">.  Tapi </w:t>
      </w:r>
      <w:proofErr w:type="spellStart"/>
      <w:r w:rsidRPr="00C31D6A">
        <w:rPr>
          <w:rFonts w:ascii="Times New Roman" w:hAnsi="Times New Roman"/>
        </w:rPr>
        <w:t>siswa</w:t>
      </w:r>
      <w:proofErr w:type="spellEnd"/>
      <w:r w:rsidRPr="00C31D6A">
        <w:rPr>
          <w:rFonts w:ascii="Times New Roman" w:hAnsi="Times New Roman"/>
        </w:rPr>
        <w:t xml:space="preserve"> pada </w:t>
      </w:r>
      <w:proofErr w:type="spellStart"/>
      <w:r w:rsidRPr="00C31D6A">
        <w:rPr>
          <w:rFonts w:ascii="Times New Roman" w:hAnsi="Times New Roman"/>
        </w:rPr>
        <w:t>kelas</w:t>
      </w:r>
      <w:proofErr w:type="spellEnd"/>
      <w:r w:rsidRPr="00C31D6A">
        <w:rPr>
          <w:rFonts w:ascii="Times New Roman" w:hAnsi="Times New Roman"/>
        </w:rPr>
        <w:t xml:space="preserve"> </w:t>
      </w:r>
      <w:proofErr w:type="spellStart"/>
      <w:r w:rsidRPr="00C31D6A">
        <w:rPr>
          <w:rFonts w:ascii="Times New Roman" w:hAnsi="Times New Roman"/>
        </w:rPr>
        <w:t>kontrol</w:t>
      </w:r>
      <w:proofErr w:type="spellEnd"/>
      <w:r w:rsidRPr="00C31D6A">
        <w:rPr>
          <w:rFonts w:ascii="Times New Roman" w:hAnsi="Times New Roman"/>
        </w:rPr>
        <w:t xml:space="preserve"> </w:t>
      </w:r>
      <w:proofErr w:type="spellStart"/>
      <w:r w:rsidRPr="00C31D6A">
        <w:rPr>
          <w:rFonts w:ascii="Times New Roman" w:hAnsi="Times New Roman"/>
        </w:rPr>
        <w:t>tidak</w:t>
      </w:r>
      <w:proofErr w:type="spellEnd"/>
      <w:r w:rsidRPr="00C31D6A">
        <w:rPr>
          <w:rFonts w:ascii="Times New Roman" w:hAnsi="Times New Roman"/>
        </w:rPr>
        <w:t xml:space="preserve"> </w:t>
      </w:r>
      <w:proofErr w:type="spellStart"/>
      <w:r w:rsidRPr="00C31D6A">
        <w:rPr>
          <w:rFonts w:ascii="Times New Roman" w:hAnsi="Times New Roman"/>
        </w:rPr>
        <w:t>menyatakan</w:t>
      </w:r>
      <w:proofErr w:type="spellEnd"/>
      <w:r w:rsidRPr="00C31D6A">
        <w:rPr>
          <w:rFonts w:ascii="Times New Roman" w:hAnsi="Times New Roman"/>
        </w:rPr>
        <w:t xml:space="preserve"> </w:t>
      </w:r>
      <w:proofErr w:type="spellStart"/>
      <w:r w:rsidRPr="00C31D6A">
        <w:rPr>
          <w:rFonts w:ascii="Times New Roman" w:hAnsi="Times New Roman"/>
        </w:rPr>
        <w:t>ulang</w:t>
      </w:r>
      <w:proofErr w:type="spellEnd"/>
      <w:r w:rsidRPr="00C31D6A">
        <w:rPr>
          <w:rFonts w:ascii="Times New Roman" w:hAnsi="Times New Roman"/>
        </w:rPr>
        <w:t xml:space="preserve"> dan </w:t>
      </w:r>
      <w:proofErr w:type="spellStart"/>
      <w:r w:rsidRPr="00C31D6A">
        <w:rPr>
          <w:rFonts w:ascii="Times New Roman" w:hAnsi="Times New Roman"/>
        </w:rPr>
        <w:t>memberikan</w:t>
      </w:r>
      <w:proofErr w:type="spellEnd"/>
      <w:r w:rsidRPr="00C31D6A">
        <w:rPr>
          <w:rFonts w:ascii="Times New Roman" w:hAnsi="Times New Roman"/>
        </w:rPr>
        <w:t xml:space="preserve"> </w:t>
      </w:r>
      <w:proofErr w:type="spellStart"/>
      <w:r w:rsidRPr="00C31D6A">
        <w:rPr>
          <w:rFonts w:ascii="Times New Roman" w:hAnsi="Times New Roman"/>
        </w:rPr>
        <w:t>contoh</w:t>
      </w:r>
      <w:proofErr w:type="spellEnd"/>
      <w:r w:rsidRPr="00C31D6A">
        <w:rPr>
          <w:rFonts w:ascii="Times New Roman" w:hAnsi="Times New Roman"/>
        </w:rPr>
        <w:t xml:space="preserve"> </w:t>
      </w:r>
      <w:proofErr w:type="spellStart"/>
      <w:r w:rsidRPr="00C31D6A">
        <w:rPr>
          <w:rFonts w:ascii="Times New Roman" w:hAnsi="Times New Roman"/>
        </w:rPr>
        <w:t>dari</w:t>
      </w:r>
      <w:proofErr w:type="spellEnd"/>
      <w:r w:rsidRPr="00C31D6A">
        <w:rPr>
          <w:rFonts w:ascii="Times New Roman" w:hAnsi="Times New Roman"/>
        </w:rPr>
        <w:t xml:space="preserve"> </w:t>
      </w:r>
      <w:proofErr w:type="spellStart"/>
      <w:r w:rsidRPr="00C31D6A">
        <w:rPr>
          <w:rFonts w:ascii="Times New Roman" w:hAnsi="Times New Roman"/>
        </w:rPr>
        <w:t>suatu</w:t>
      </w:r>
      <w:proofErr w:type="spellEnd"/>
      <w:r w:rsidRPr="00C31D6A">
        <w:rPr>
          <w:rFonts w:ascii="Times New Roman" w:hAnsi="Times New Roman"/>
        </w:rPr>
        <w:t xml:space="preserve"> </w:t>
      </w:r>
      <w:proofErr w:type="spellStart"/>
      <w:r w:rsidRPr="00C31D6A">
        <w:rPr>
          <w:rFonts w:ascii="Times New Roman" w:hAnsi="Times New Roman"/>
        </w:rPr>
        <w:t>konsep</w:t>
      </w:r>
      <w:proofErr w:type="spellEnd"/>
      <w:r w:rsidRPr="00C31D6A">
        <w:rPr>
          <w:rFonts w:ascii="Times New Roman" w:hAnsi="Times New Roman"/>
        </w:rPr>
        <w:t xml:space="preserve"> yang </w:t>
      </w:r>
      <w:proofErr w:type="spellStart"/>
      <w:r w:rsidRPr="00C31D6A">
        <w:rPr>
          <w:rFonts w:ascii="Times New Roman" w:hAnsi="Times New Roman"/>
        </w:rPr>
        <w:t>berarti</w:t>
      </w:r>
      <w:proofErr w:type="spellEnd"/>
      <w:r w:rsidRPr="00C31D6A">
        <w:rPr>
          <w:rFonts w:ascii="Times New Roman" w:hAnsi="Times New Roman"/>
        </w:rPr>
        <w:t xml:space="preserve"> </w:t>
      </w:r>
      <w:proofErr w:type="spellStart"/>
      <w:r w:rsidRPr="00C31D6A">
        <w:rPr>
          <w:rFonts w:ascii="Times New Roman" w:hAnsi="Times New Roman"/>
        </w:rPr>
        <w:t>siswa</w:t>
      </w:r>
      <w:proofErr w:type="spellEnd"/>
      <w:r w:rsidRPr="00C31D6A">
        <w:rPr>
          <w:rFonts w:ascii="Times New Roman" w:hAnsi="Times New Roman"/>
        </w:rPr>
        <w:t xml:space="preserve"> pada </w:t>
      </w:r>
      <w:proofErr w:type="spellStart"/>
      <w:r w:rsidRPr="00C31D6A">
        <w:rPr>
          <w:rFonts w:ascii="Times New Roman" w:hAnsi="Times New Roman"/>
        </w:rPr>
        <w:t>kelas</w:t>
      </w:r>
      <w:proofErr w:type="spellEnd"/>
      <w:r w:rsidRPr="00C31D6A">
        <w:rPr>
          <w:rFonts w:ascii="Times New Roman" w:hAnsi="Times New Roman"/>
        </w:rPr>
        <w:t xml:space="preserve"> </w:t>
      </w:r>
      <w:proofErr w:type="spellStart"/>
      <w:r w:rsidRPr="00C31D6A">
        <w:rPr>
          <w:rFonts w:ascii="Times New Roman" w:hAnsi="Times New Roman"/>
        </w:rPr>
        <w:t>kontrol</w:t>
      </w:r>
      <w:proofErr w:type="spellEnd"/>
      <w:r w:rsidRPr="00C31D6A">
        <w:rPr>
          <w:rFonts w:ascii="Times New Roman" w:hAnsi="Times New Roman"/>
        </w:rPr>
        <w:t xml:space="preserve"> </w:t>
      </w:r>
      <w:proofErr w:type="spellStart"/>
      <w:r w:rsidRPr="00C31D6A">
        <w:rPr>
          <w:rFonts w:ascii="Times New Roman" w:hAnsi="Times New Roman"/>
        </w:rPr>
        <w:t>tidak</w:t>
      </w:r>
      <w:proofErr w:type="spellEnd"/>
      <w:r w:rsidRPr="00C31D6A">
        <w:rPr>
          <w:rFonts w:ascii="Times New Roman" w:hAnsi="Times New Roman"/>
        </w:rPr>
        <w:t xml:space="preserve"> </w:t>
      </w:r>
      <w:proofErr w:type="spellStart"/>
      <w:r w:rsidRPr="00C31D6A">
        <w:rPr>
          <w:rFonts w:ascii="Times New Roman" w:hAnsi="Times New Roman"/>
        </w:rPr>
        <w:t>memenuhi</w:t>
      </w:r>
      <w:proofErr w:type="spellEnd"/>
      <w:r w:rsidRPr="00C31D6A">
        <w:rPr>
          <w:rFonts w:ascii="Times New Roman" w:hAnsi="Times New Roman"/>
        </w:rPr>
        <w:t xml:space="preserve"> </w:t>
      </w:r>
      <w:proofErr w:type="spellStart"/>
      <w:r w:rsidRPr="00C31D6A">
        <w:rPr>
          <w:rFonts w:ascii="Times New Roman" w:hAnsi="Times New Roman"/>
        </w:rPr>
        <w:t>indikator</w:t>
      </w:r>
      <w:proofErr w:type="spellEnd"/>
      <w:r w:rsidRPr="00C31D6A">
        <w:rPr>
          <w:rFonts w:ascii="Times New Roman" w:hAnsi="Times New Roman"/>
        </w:rPr>
        <w:t xml:space="preserve"> </w:t>
      </w:r>
      <w:proofErr w:type="spellStart"/>
      <w:r w:rsidRPr="00C31D6A">
        <w:rPr>
          <w:rFonts w:ascii="Times New Roman" w:hAnsi="Times New Roman"/>
        </w:rPr>
        <w:t>pertama</w:t>
      </w:r>
      <w:proofErr w:type="spellEnd"/>
      <w:r w:rsidRPr="00C31D6A">
        <w:rPr>
          <w:rFonts w:ascii="Times New Roman" w:hAnsi="Times New Roman"/>
        </w:rPr>
        <w:t xml:space="preserve"> dan </w:t>
      </w:r>
      <w:proofErr w:type="spellStart"/>
      <w:r w:rsidRPr="00C31D6A">
        <w:rPr>
          <w:rFonts w:ascii="Times New Roman" w:hAnsi="Times New Roman"/>
        </w:rPr>
        <w:t>kedua</w:t>
      </w:r>
      <w:proofErr w:type="spellEnd"/>
      <w:r w:rsidRPr="00C31D6A">
        <w:rPr>
          <w:rFonts w:ascii="Times New Roman" w:hAnsi="Times New Roman"/>
        </w:rPr>
        <w:t xml:space="preserve">, </w:t>
      </w:r>
      <w:proofErr w:type="spellStart"/>
      <w:r w:rsidRPr="00C31D6A">
        <w:rPr>
          <w:rFonts w:ascii="Times New Roman" w:hAnsi="Times New Roman"/>
        </w:rPr>
        <w:t>sejalan</w:t>
      </w:r>
      <w:proofErr w:type="spellEnd"/>
      <w:r w:rsidRPr="00C31D6A">
        <w:rPr>
          <w:rFonts w:ascii="Times New Roman" w:hAnsi="Times New Roman"/>
        </w:rPr>
        <w:t xml:space="preserve"> </w:t>
      </w:r>
      <w:proofErr w:type="spellStart"/>
      <w:r w:rsidRPr="00C31D6A">
        <w:rPr>
          <w:rFonts w:ascii="Times New Roman" w:hAnsi="Times New Roman"/>
        </w:rPr>
        <w:t>dengan</w:t>
      </w:r>
      <w:proofErr w:type="spellEnd"/>
      <w:r w:rsidRPr="00C31D6A">
        <w:rPr>
          <w:rFonts w:ascii="Times New Roman" w:hAnsi="Times New Roman"/>
        </w:rPr>
        <w:t xml:space="preserve"> </w:t>
      </w:r>
      <w:proofErr w:type="spellStart"/>
      <w:r w:rsidRPr="00C31D6A">
        <w:rPr>
          <w:rFonts w:ascii="Times New Roman" w:hAnsi="Times New Roman"/>
        </w:rPr>
        <w:t>penelitian</w:t>
      </w:r>
      <w:proofErr w:type="spellEnd"/>
      <w:r w:rsidRPr="00C31D6A">
        <w:rPr>
          <w:rFonts w:ascii="Times New Roman" w:hAnsi="Times New Roman"/>
        </w:rPr>
        <w:t xml:space="preserve"> </w:t>
      </w:r>
      <w:proofErr w:type="spellStart"/>
      <w:r w:rsidRPr="00C31D6A">
        <w:rPr>
          <w:rFonts w:ascii="Times New Roman" w:hAnsi="Times New Roman"/>
        </w:rPr>
        <w:t>Ulum</w:t>
      </w:r>
      <w:proofErr w:type="spellEnd"/>
      <w:r w:rsidRPr="00C31D6A">
        <w:rPr>
          <w:rFonts w:ascii="Times New Roman" w:hAnsi="Times New Roman"/>
        </w:rPr>
        <w:t xml:space="preserve">, Z. M., &amp; </w:t>
      </w:r>
      <w:proofErr w:type="spellStart"/>
      <w:r w:rsidRPr="00C31D6A">
        <w:rPr>
          <w:rFonts w:ascii="Times New Roman" w:hAnsi="Times New Roman"/>
        </w:rPr>
        <w:t>Kusmaharti</w:t>
      </w:r>
      <w:proofErr w:type="spellEnd"/>
      <w:r w:rsidRPr="00C31D6A">
        <w:rPr>
          <w:rFonts w:ascii="Times New Roman" w:hAnsi="Times New Roman"/>
        </w:rPr>
        <w:t xml:space="preserve">, D. (2024) yang </w:t>
      </w:r>
      <w:proofErr w:type="spellStart"/>
      <w:r w:rsidRPr="00C31D6A">
        <w:rPr>
          <w:rFonts w:ascii="Times New Roman" w:hAnsi="Times New Roman"/>
        </w:rPr>
        <w:t>mengatakan</w:t>
      </w:r>
      <w:proofErr w:type="spellEnd"/>
      <w:r w:rsidRPr="00C31D6A">
        <w:rPr>
          <w:rFonts w:ascii="Times New Roman" w:hAnsi="Times New Roman"/>
        </w:rPr>
        <w:t xml:space="preserve"> </w:t>
      </w:r>
      <w:proofErr w:type="spellStart"/>
      <w:r w:rsidRPr="00C31D6A">
        <w:rPr>
          <w:rFonts w:ascii="Times New Roman" w:hAnsi="Times New Roman"/>
        </w:rPr>
        <w:t>penggunaan</w:t>
      </w:r>
      <w:proofErr w:type="spellEnd"/>
      <w:r w:rsidRPr="00C31D6A">
        <w:rPr>
          <w:rFonts w:ascii="Times New Roman" w:hAnsi="Times New Roman"/>
        </w:rPr>
        <w:t xml:space="preserve"> game </w:t>
      </w:r>
      <w:proofErr w:type="spellStart"/>
      <w:r w:rsidRPr="00C31D6A">
        <w:rPr>
          <w:rFonts w:ascii="Times New Roman" w:hAnsi="Times New Roman"/>
        </w:rPr>
        <w:t>edukasi</w:t>
      </w:r>
      <w:proofErr w:type="spellEnd"/>
      <w:r w:rsidRPr="00C31D6A">
        <w:rPr>
          <w:rFonts w:ascii="Times New Roman" w:hAnsi="Times New Roman"/>
        </w:rPr>
        <w:t xml:space="preserve"> </w:t>
      </w:r>
      <w:proofErr w:type="spellStart"/>
      <w:r w:rsidRPr="00C31D6A">
        <w:rPr>
          <w:rFonts w:ascii="Times New Roman" w:hAnsi="Times New Roman"/>
        </w:rPr>
        <w:t>seperti</w:t>
      </w:r>
      <w:proofErr w:type="spellEnd"/>
      <w:r w:rsidRPr="00C31D6A">
        <w:rPr>
          <w:rFonts w:ascii="Times New Roman" w:hAnsi="Times New Roman"/>
        </w:rPr>
        <w:t xml:space="preserve"> </w:t>
      </w:r>
      <w:r w:rsidRPr="00C31D6A">
        <w:rPr>
          <w:rFonts w:ascii="Times New Roman" w:hAnsi="Times New Roman"/>
          <w:i/>
          <w:iCs/>
        </w:rPr>
        <w:t>bamboozle</w:t>
      </w:r>
      <w:r w:rsidRPr="00C31D6A">
        <w:rPr>
          <w:rFonts w:ascii="Times New Roman" w:hAnsi="Times New Roman"/>
        </w:rPr>
        <w:t xml:space="preserve"> </w:t>
      </w:r>
      <w:proofErr w:type="spellStart"/>
      <w:r w:rsidRPr="00C31D6A">
        <w:rPr>
          <w:rFonts w:ascii="Times New Roman" w:hAnsi="Times New Roman"/>
        </w:rPr>
        <w:t>dapat</w:t>
      </w:r>
      <w:proofErr w:type="spellEnd"/>
      <w:r w:rsidRPr="00C31D6A">
        <w:rPr>
          <w:rFonts w:ascii="Times New Roman" w:hAnsi="Times New Roman"/>
        </w:rPr>
        <w:t xml:space="preserve"> </w:t>
      </w:r>
      <w:proofErr w:type="spellStart"/>
      <w:r w:rsidRPr="00C31D6A">
        <w:rPr>
          <w:rFonts w:ascii="Times New Roman" w:hAnsi="Times New Roman"/>
        </w:rPr>
        <w:t>meningkatkan</w:t>
      </w:r>
      <w:proofErr w:type="spellEnd"/>
      <w:r w:rsidRPr="00C31D6A">
        <w:rPr>
          <w:rFonts w:ascii="Times New Roman" w:hAnsi="Times New Roman"/>
        </w:rPr>
        <w:t xml:space="preserve"> </w:t>
      </w:r>
      <w:proofErr w:type="spellStart"/>
      <w:r w:rsidRPr="00C31D6A">
        <w:rPr>
          <w:rFonts w:ascii="Times New Roman" w:hAnsi="Times New Roman"/>
        </w:rPr>
        <w:t>motivasi</w:t>
      </w:r>
      <w:proofErr w:type="spellEnd"/>
      <w:r w:rsidRPr="00C31D6A">
        <w:rPr>
          <w:rFonts w:ascii="Times New Roman" w:hAnsi="Times New Roman"/>
        </w:rPr>
        <w:t xml:space="preserve"> </w:t>
      </w:r>
      <w:proofErr w:type="spellStart"/>
      <w:r w:rsidRPr="00C31D6A">
        <w:rPr>
          <w:rFonts w:ascii="Times New Roman" w:hAnsi="Times New Roman"/>
        </w:rPr>
        <w:t>belajar</w:t>
      </w:r>
      <w:proofErr w:type="spellEnd"/>
      <w:r w:rsidRPr="00C31D6A">
        <w:rPr>
          <w:rFonts w:ascii="Times New Roman" w:hAnsi="Times New Roman"/>
        </w:rPr>
        <w:t xml:space="preserve"> </w:t>
      </w:r>
      <w:proofErr w:type="spellStart"/>
      <w:r w:rsidRPr="00C31D6A">
        <w:rPr>
          <w:rFonts w:ascii="Times New Roman" w:hAnsi="Times New Roman"/>
        </w:rPr>
        <w:t>siswa</w:t>
      </w:r>
      <w:proofErr w:type="spellEnd"/>
      <w:r w:rsidRPr="00C31D6A">
        <w:rPr>
          <w:rFonts w:ascii="Times New Roman" w:hAnsi="Times New Roman"/>
        </w:rPr>
        <w:t xml:space="preserve"> dan </w:t>
      </w:r>
      <w:proofErr w:type="spellStart"/>
      <w:r w:rsidRPr="00C31D6A">
        <w:rPr>
          <w:rFonts w:ascii="Times New Roman" w:hAnsi="Times New Roman"/>
        </w:rPr>
        <w:t>membantu</w:t>
      </w:r>
      <w:proofErr w:type="spellEnd"/>
      <w:r w:rsidRPr="00C31D6A">
        <w:rPr>
          <w:rFonts w:ascii="Times New Roman" w:hAnsi="Times New Roman"/>
        </w:rPr>
        <w:t xml:space="preserve"> </w:t>
      </w:r>
      <w:proofErr w:type="spellStart"/>
      <w:r w:rsidRPr="00C31D6A">
        <w:rPr>
          <w:rFonts w:ascii="Times New Roman" w:hAnsi="Times New Roman"/>
        </w:rPr>
        <w:t>mereka</w:t>
      </w:r>
      <w:proofErr w:type="spellEnd"/>
      <w:r w:rsidRPr="00C31D6A">
        <w:rPr>
          <w:rFonts w:ascii="Times New Roman" w:hAnsi="Times New Roman"/>
        </w:rPr>
        <w:t xml:space="preserve"> </w:t>
      </w:r>
      <w:proofErr w:type="spellStart"/>
      <w:r w:rsidRPr="00C31D6A">
        <w:rPr>
          <w:rFonts w:ascii="Times New Roman" w:hAnsi="Times New Roman"/>
        </w:rPr>
        <w:t>memahami</w:t>
      </w:r>
      <w:proofErr w:type="spellEnd"/>
      <w:r w:rsidRPr="00C31D6A">
        <w:rPr>
          <w:rFonts w:ascii="Times New Roman" w:hAnsi="Times New Roman"/>
        </w:rPr>
        <w:t xml:space="preserve"> </w:t>
      </w:r>
      <w:proofErr w:type="spellStart"/>
      <w:r w:rsidRPr="00C31D6A">
        <w:rPr>
          <w:rFonts w:ascii="Times New Roman" w:hAnsi="Times New Roman"/>
        </w:rPr>
        <w:t>konsep</w:t>
      </w:r>
      <w:proofErr w:type="spellEnd"/>
      <w:r w:rsidRPr="00C31D6A">
        <w:rPr>
          <w:rFonts w:ascii="Times New Roman" w:hAnsi="Times New Roman"/>
        </w:rPr>
        <w:t xml:space="preserve"> </w:t>
      </w:r>
      <w:proofErr w:type="spellStart"/>
      <w:r w:rsidRPr="00C31D6A">
        <w:rPr>
          <w:rFonts w:ascii="Times New Roman" w:hAnsi="Times New Roman"/>
        </w:rPr>
        <w:t>matematika</w:t>
      </w:r>
      <w:proofErr w:type="spellEnd"/>
      <w:r w:rsidRPr="00C31D6A">
        <w:rPr>
          <w:rFonts w:ascii="Times New Roman" w:hAnsi="Times New Roman"/>
        </w:rPr>
        <w:t xml:space="preserve"> </w:t>
      </w:r>
      <w:proofErr w:type="spellStart"/>
      <w:r w:rsidRPr="00C31D6A">
        <w:rPr>
          <w:rFonts w:ascii="Times New Roman" w:hAnsi="Times New Roman"/>
        </w:rPr>
        <w:t>dengan</w:t>
      </w:r>
      <w:proofErr w:type="spellEnd"/>
      <w:r w:rsidRPr="00C31D6A">
        <w:rPr>
          <w:rFonts w:ascii="Times New Roman" w:hAnsi="Times New Roman"/>
        </w:rPr>
        <w:t xml:space="preserve"> </w:t>
      </w:r>
      <w:proofErr w:type="spellStart"/>
      <w:r w:rsidRPr="00C31D6A">
        <w:rPr>
          <w:rFonts w:ascii="Times New Roman" w:hAnsi="Times New Roman"/>
        </w:rPr>
        <w:t>lebih</w:t>
      </w:r>
      <w:proofErr w:type="spellEnd"/>
      <w:r w:rsidRPr="00C31D6A">
        <w:rPr>
          <w:rFonts w:ascii="Times New Roman" w:hAnsi="Times New Roman"/>
        </w:rPr>
        <w:t xml:space="preserve"> </w:t>
      </w:r>
      <w:proofErr w:type="spellStart"/>
      <w:r w:rsidRPr="00C31D6A">
        <w:rPr>
          <w:rFonts w:ascii="Times New Roman" w:hAnsi="Times New Roman"/>
        </w:rPr>
        <w:t>baik</w:t>
      </w:r>
      <w:proofErr w:type="spellEnd"/>
      <w:r w:rsidRPr="00C31D6A">
        <w:rPr>
          <w:rFonts w:ascii="Times New Roman" w:hAnsi="Times New Roman"/>
        </w:rPr>
        <w:t>.</w:t>
      </w:r>
    </w:p>
    <w:p w14:paraId="6FB6E0C3" w14:textId="705938C1" w:rsidR="00283196" w:rsidRPr="00C31D6A" w:rsidRDefault="00000000" w:rsidP="00C31D6A">
      <w:pPr>
        <w:pStyle w:val="ListParagraph"/>
        <w:tabs>
          <w:tab w:val="left" w:pos="425"/>
        </w:tabs>
        <w:spacing w:before="100" w:beforeAutospacing="1" w:after="100" w:afterAutospacing="1" w:line="240" w:lineRule="auto"/>
        <w:ind w:left="0" w:firstLine="567"/>
        <w:jc w:val="both"/>
        <w:rPr>
          <w:rFonts w:ascii="Times New Roman" w:eastAsia="SimSun" w:hAnsi="Times New Roman"/>
        </w:rPr>
      </w:pPr>
      <w:proofErr w:type="spellStart"/>
      <w:r w:rsidRPr="00C31D6A">
        <w:rPr>
          <w:rFonts w:ascii="Times New Roman" w:hAnsi="Times New Roman"/>
        </w:rPr>
        <w:t>Selanjutnya</w:t>
      </w:r>
      <w:proofErr w:type="spellEnd"/>
      <w:r w:rsidRPr="00C31D6A">
        <w:rPr>
          <w:rFonts w:ascii="Times New Roman" w:hAnsi="Times New Roman"/>
        </w:rPr>
        <w:t xml:space="preserve"> </w:t>
      </w:r>
      <w:proofErr w:type="spellStart"/>
      <w:r w:rsidRPr="00C31D6A">
        <w:rPr>
          <w:rFonts w:ascii="Times New Roman" w:hAnsi="Times New Roman"/>
        </w:rPr>
        <w:t>dalam</w:t>
      </w:r>
      <w:proofErr w:type="spellEnd"/>
      <w:r w:rsidRPr="00C31D6A">
        <w:rPr>
          <w:rFonts w:ascii="Times New Roman" w:hAnsi="Times New Roman"/>
        </w:rPr>
        <w:t xml:space="preserve"> </w:t>
      </w:r>
      <w:proofErr w:type="spellStart"/>
      <w:r w:rsidRPr="00C31D6A">
        <w:rPr>
          <w:rFonts w:ascii="Times New Roman" w:hAnsi="Times New Roman"/>
        </w:rPr>
        <w:t>indikator</w:t>
      </w:r>
      <w:proofErr w:type="spellEnd"/>
      <w:r w:rsidRPr="00C31D6A">
        <w:rPr>
          <w:rFonts w:ascii="Times New Roman" w:hAnsi="Times New Roman"/>
        </w:rPr>
        <w:t xml:space="preserve"> </w:t>
      </w:r>
      <w:proofErr w:type="spellStart"/>
      <w:r w:rsidRPr="00C31D6A">
        <w:rPr>
          <w:rFonts w:ascii="Times New Roman" w:hAnsi="Times New Roman"/>
        </w:rPr>
        <w:t>menyajikan</w:t>
      </w:r>
      <w:proofErr w:type="spellEnd"/>
      <w:r w:rsidRPr="00C31D6A">
        <w:rPr>
          <w:rFonts w:ascii="Times New Roman" w:hAnsi="Times New Roman"/>
        </w:rPr>
        <w:t xml:space="preserve"> </w:t>
      </w:r>
      <w:proofErr w:type="spellStart"/>
      <w:r w:rsidRPr="00C31D6A">
        <w:rPr>
          <w:rFonts w:ascii="Times New Roman" w:hAnsi="Times New Roman"/>
        </w:rPr>
        <w:t>konsep</w:t>
      </w:r>
      <w:proofErr w:type="spellEnd"/>
      <w:r w:rsidRPr="00C31D6A">
        <w:rPr>
          <w:rFonts w:ascii="Times New Roman" w:hAnsi="Times New Roman"/>
        </w:rPr>
        <w:t xml:space="preserve"> dan </w:t>
      </w:r>
      <w:proofErr w:type="spellStart"/>
      <w:r w:rsidRPr="00C31D6A">
        <w:rPr>
          <w:rFonts w:ascii="Times New Roman" w:hAnsi="Times New Roman"/>
        </w:rPr>
        <w:t>menggunakan</w:t>
      </w:r>
      <w:proofErr w:type="spellEnd"/>
      <w:r w:rsidRPr="00C31D6A">
        <w:rPr>
          <w:rFonts w:ascii="Times New Roman" w:hAnsi="Times New Roman"/>
        </w:rPr>
        <w:t xml:space="preserve"> </w:t>
      </w:r>
      <w:proofErr w:type="spellStart"/>
      <w:r w:rsidRPr="00C31D6A">
        <w:rPr>
          <w:rFonts w:ascii="Times New Roman" w:hAnsi="Times New Roman"/>
        </w:rPr>
        <w:t>prosedur</w:t>
      </w:r>
      <w:proofErr w:type="spellEnd"/>
      <w:r w:rsidRPr="00C31D6A">
        <w:rPr>
          <w:rFonts w:ascii="Times New Roman" w:hAnsi="Times New Roman"/>
        </w:rPr>
        <w:t xml:space="preserve"> </w:t>
      </w:r>
      <w:proofErr w:type="spellStart"/>
      <w:r w:rsidRPr="00C31D6A">
        <w:rPr>
          <w:rFonts w:ascii="Times New Roman" w:hAnsi="Times New Roman"/>
        </w:rPr>
        <w:t>atau</w:t>
      </w:r>
      <w:proofErr w:type="spellEnd"/>
      <w:r w:rsidRPr="00C31D6A">
        <w:rPr>
          <w:rFonts w:ascii="Times New Roman" w:hAnsi="Times New Roman"/>
        </w:rPr>
        <w:t xml:space="preserve"> </w:t>
      </w:r>
      <w:proofErr w:type="spellStart"/>
      <w:r w:rsidRPr="00C31D6A">
        <w:rPr>
          <w:rFonts w:ascii="Times New Roman" w:hAnsi="Times New Roman"/>
        </w:rPr>
        <w:t>oprasi</w:t>
      </w:r>
      <w:proofErr w:type="spellEnd"/>
      <w:r w:rsidRPr="00C31D6A">
        <w:rPr>
          <w:rFonts w:ascii="Times New Roman" w:hAnsi="Times New Roman"/>
        </w:rPr>
        <w:t xml:space="preserve"> </w:t>
      </w:r>
      <w:proofErr w:type="spellStart"/>
      <w:r w:rsidRPr="00C31D6A">
        <w:rPr>
          <w:rFonts w:ascii="Times New Roman" w:hAnsi="Times New Roman"/>
        </w:rPr>
        <w:t>siswa</w:t>
      </w:r>
      <w:proofErr w:type="spellEnd"/>
      <w:r w:rsidRPr="00C31D6A">
        <w:rPr>
          <w:rFonts w:ascii="Times New Roman" w:hAnsi="Times New Roman"/>
        </w:rPr>
        <w:t xml:space="preserve"> </w:t>
      </w:r>
      <w:proofErr w:type="spellStart"/>
      <w:r w:rsidRPr="00C31D6A">
        <w:rPr>
          <w:rFonts w:ascii="Times New Roman" w:hAnsi="Times New Roman"/>
        </w:rPr>
        <w:t>dapat</w:t>
      </w:r>
      <w:proofErr w:type="spellEnd"/>
      <w:r w:rsidRPr="00C31D6A">
        <w:rPr>
          <w:rFonts w:ascii="Times New Roman" w:hAnsi="Times New Roman"/>
        </w:rPr>
        <w:t xml:space="preserve"> </w:t>
      </w:r>
      <w:proofErr w:type="spellStart"/>
      <w:r w:rsidRPr="00C31D6A">
        <w:rPr>
          <w:rFonts w:ascii="Times New Roman" w:hAnsi="Times New Roman"/>
        </w:rPr>
        <w:t>membuat</w:t>
      </w:r>
      <w:proofErr w:type="spellEnd"/>
      <w:r w:rsidRPr="00C31D6A">
        <w:rPr>
          <w:rFonts w:ascii="Times New Roman" w:hAnsi="Times New Roman"/>
        </w:rPr>
        <w:t xml:space="preserve"> </w:t>
      </w:r>
      <w:proofErr w:type="spellStart"/>
      <w:r w:rsidRPr="00C31D6A">
        <w:rPr>
          <w:rFonts w:ascii="Times New Roman" w:hAnsi="Times New Roman"/>
        </w:rPr>
        <w:t>kesimpulan</w:t>
      </w:r>
      <w:proofErr w:type="spellEnd"/>
      <w:r w:rsidRPr="00C31D6A">
        <w:rPr>
          <w:rFonts w:ascii="Times New Roman" w:hAnsi="Times New Roman"/>
        </w:rPr>
        <w:t xml:space="preserve"> </w:t>
      </w:r>
      <w:proofErr w:type="spellStart"/>
      <w:r w:rsidRPr="00C31D6A">
        <w:rPr>
          <w:rFonts w:ascii="Times New Roman" w:hAnsi="Times New Roman"/>
        </w:rPr>
        <w:t>dengan</w:t>
      </w:r>
      <w:proofErr w:type="spellEnd"/>
      <w:r w:rsidRPr="00C31D6A">
        <w:rPr>
          <w:rFonts w:ascii="Times New Roman" w:hAnsi="Times New Roman"/>
        </w:rPr>
        <w:t xml:space="preserve"> </w:t>
      </w:r>
      <w:proofErr w:type="spellStart"/>
      <w:r w:rsidRPr="00C31D6A">
        <w:rPr>
          <w:rFonts w:ascii="Times New Roman" w:hAnsi="Times New Roman"/>
        </w:rPr>
        <w:t>menginterprestasikan</w:t>
      </w:r>
      <w:proofErr w:type="spellEnd"/>
      <w:r w:rsidRPr="00C31D6A">
        <w:rPr>
          <w:rFonts w:ascii="Times New Roman" w:hAnsi="Times New Roman"/>
        </w:rPr>
        <w:t xml:space="preserve"> </w:t>
      </w:r>
      <w:proofErr w:type="spellStart"/>
      <w:r w:rsidRPr="00C31D6A">
        <w:rPr>
          <w:rFonts w:ascii="Times New Roman" w:hAnsi="Times New Roman"/>
        </w:rPr>
        <w:t>hasil</w:t>
      </w:r>
      <w:proofErr w:type="spellEnd"/>
      <w:r w:rsidRPr="00C31D6A">
        <w:rPr>
          <w:rFonts w:ascii="Times New Roman" w:hAnsi="Times New Roman"/>
        </w:rPr>
        <w:t xml:space="preserve"> </w:t>
      </w:r>
      <w:proofErr w:type="spellStart"/>
      <w:r w:rsidRPr="00C31D6A">
        <w:rPr>
          <w:rFonts w:ascii="Times New Roman" w:hAnsi="Times New Roman"/>
        </w:rPr>
        <w:t>penelitian</w:t>
      </w:r>
      <w:proofErr w:type="spellEnd"/>
      <w:r w:rsidRPr="00C31D6A">
        <w:rPr>
          <w:rFonts w:ascii="Times New Roman" w:hAnsi="Times New Roman"/>
        </w:rPr>
        <w:t xml:space="preserve"> </w:t>
      </w:r>
      <w:proofErr w:type="spellStart"/>
      <w:r w:rsidRPr="00C31D6A">
        <w:rPr>
          <w:rFonts w:ascii="Times New Roman" w:hAnsi="Times New Roman"/>
        </w:rPr>
        <w:t>menunjukan</w:t>
      </w:r>
      <w:proofErr w:type="spellEnd"/>
      <w:r w:rsidRPr="00C31D6A">
        <w:rPr>
          <w:rFonts w:ascii="Times New Roman" w:hAnsi="Times New Roman"/>
        </w:rPr>
        <w:t xml:space="preserve"> </w:t>
      </w:r>
      <w:proofErr w:type="spellStart"/>
      <w:r w:rsidRPr="00C31D6A">
        <w:rPr>
          <w:rFonts w:ascii="Times New Roman" w:hAnsi="Times New Roman"/>
        </w:rPr>
        <w:t>bahwa</w:t>
      </w:r>
      <w:proofErr w:type="spellEnd"/>
      <w:r w:rsidRPr="00C31D6A">
        <w:rPr>
          <w:rFonts w:ascii="Times New Roman" w:hAnsi="Times New Roman"/>
        </w:rPr>
        <w:t xml:space="preserve"> </w:t>
      </w:r>
      <w:proofErr w:type="spellStart"/>
      <w:r w:rsidRPr="00C31D6A">
        <w:rPr>
          <w:rFonts w:ascii="Times New Roman" w:hAnsi="Times New Roman"/>
        </w:rPr>
        <w:t>terdapat</w:t>
      </w:r>
      <w:proofErr w:type="spellEnd"/>
      <w:r w:rsidRPr="00C31D6A">
        <w:rPr>
          <w:rFonts w:ascii="Times New Roman" w:hAnsi="Times New Roman"/>
        </w:rPr>
        <w:t xml:space="preserve"> </w:t>
      </w:r>
      <w:proofErr w:type="spellStart"/>
      <w:r w:rsidRPr="00C31D6A">
        <w:rPr>
          <w:rFonts w:ascii="Times New Roman" w:hAnsi="Times New Roman"/>
        </w:rPr>
        <w:t>peningkatan</w:t>
      </w:r>
      <w:proofErr w:type="spellEnd"/>
      <w:r w:rsidRPr="00C31D6A">
        <w:rPr>
          <w:rFonts w:ascii="Times New Roman" w:hAnsi="Times New Roman"/>
        </w:rPr>
        <w:t xml:space="preserve"> </w:t>
      </w:r>
      <w:proofErr w:type="spellStart"/>
      <w:r w:rsidRPr="00C31D6A">
        <w:rPr>
          <w:rFonts w:ascii="Times New Roman" w:hAnsi="Times New Roman"/>
        </w:rPr>
        <w:t>kemampuan</w:t>
      </w:r>
      <w:proofErr w:type="spellEnd"/>
      <w:r w:rsidRPr="00C31D6A">
        <w:rPr>
          <w:rFonts w:ascii="Times New Roman" w:hAnsi="Times New Roman"/>
        </w:rPr>
        <w:t xml:space="preserve"> </w:t>
      </w:r>
      <w:proofErr w:type="spellStart"/>
      <w:r w:rsidRPr="00C31D6A">
        <w:rPr>
          <w:rFonts w:ascii="Times New Roman" w:hAnsi="Times New Roman"/>
        </w:rPr>
        <w:t>pemahaman</w:t>
      </w:r>
      <w:proofErr w:type="spellEnd"/>
      <w:r w:rsidRPr="00C31D6A">
        <w:rPr>
          <w:rFonts w:ascii="Times New Roman" w:hAnsi="Times New Roman"/>
        </w:rPr>
        <w:t xml:space="preserve"> </w:t>
      </w:r>
      <w:proofErr w:type="spellStart"/>
      <w:r w:rsidRPr="00C31D6A">
        <w:rPr>
          <w:rFonts w:ascii="Times New Roman" w:hAnsi="Times New Roman"/>
        </w:rPr>
        <w:t>konsep</w:t>
      </w:r>
      <w:proofErr w:type="spellEnd"/>
      <w:r w:rsidRPr="00C31D6A">
        <w:rPr>
          <w:rFonts w:ascii="Times New Roman" w:hAnsi="Times New Roman"/>
        </w:rPr>
        <w:t xml:space="preserve">, </w:t>
      </w:r>
      <w:proofErr w:type="spellStart"/>
      <w:r w:rsidRPr="00C31D6A">
        <w:rPr>
          <w:rFonts w:ascii="Times New Roman" w:hAnsi="Times New Roman"/>
        </w:rPr>
        <w:t>berarti</w:t>
      </w:r>
      <w:proofErr w:type="spellEnd"/>
      <w:r w:rsidRPr="00C31D6A">
        <w:rPr>
          <w:rFonts w:ascii="Times New Roman" w:hAnsi="Times New Roman"/>
        </w:rPr>
        <w:t xml:space="preserve"> </w:t>
      </w:r>
      <w:proofErr w:type="spellStart"/>
      <w:r w:rsidRPr="00C31D6A">
        <w:rPr>
          <w:rFonts w:ascii="Times New Roman" w:hAnsi="Times New Roman"/>
        </w:rPr>
        <w:t>siswa</w:t>
      </w:r>
      <w:proofErr w:type="spellEnd"/>
      <w:r w:rsidRPr="00C31D6A">
        <w:rPr>
          <w:rFonts w:ascii="Times New Roman" w:hAnsi="Times New Roman"/>
        </w:rPr>
        <w:t xml:space="preserve"> </w:t>
      </w:r>
      <w:proofErr w:type="spellStart"/>
      <w:r w:rsidRPr="00C31D6A">
        <w:rPr>
          <w:rFonts w:ascii="Times New Roman" w:hAnsi="Times New Roman"/>
        </w:rPr>
        <w:t>memenuhi</w:t>
      </w:r>
      <w:proofErr w:type="spellEnd"/>
      <w:r w:rsidRPr="00C31D6A">
        <w:rPr>
          <w:rFonts w:ascii="Times New Roman" w:hAnsi="Times New Roman"/>
        </w:rPr>
        <w:t xml:space="preserve"> </w:t>
      </w:r>
      <w:proofErr w:type="spellStart"/>
      <w:r w:rsidRPr="00C31D6A">
        <w:rPr>
          <w:rFonts w:ascii="Times New Roman" w:hAnsi="Times New Roman"/>
        </w:rPr>
        <w:t>indikator</w:t>
      </w:r>
      <w:proofErr w:type="spellEnd"/>
      <w:r w:rsidRPr="00C31D6A">
        <w:rPr>
          <w:rFonts w:ascii="Times New Roman" w:hAnsi="Times New Roman"/>
        </w:rPr>
        <w:t xml:space="preserve">. Tetapi </w:t>
      </w:r>
      <w:proofErr w:type="spellStart"/>
      <w:r w:rsidRPr="00C31D6A">
        <w:rPr>
          <w:rFonts w:ascii="Times New Roman" w:hAnsi="Times New Roman"/>
        </w:rPr>
        <w:t>siswa</w:t>
      </w:r>
      <w:proofErr w:type="spellEnd"/>
      <w:r w:rsidRPr="00C31D6A">
        <w:rPr>
          <w:rFonts w:ascii="Times New Roman" w:hAnsi="Times New Roman"/>
        </w:rPr>
        <w:t xml:space="preserve"> pada </w:t>
      </w:r>
      <w:proofErr w:type="spellStart"/>
      <w:r w:rsidRPr="00C31D6A">
        <w:rPr>
          <w:rFonts w:ascii="Times New Roman" w:hAnsi="Times New Roman"/>
        </w:rPr>
        <w:t>kelas</w:t>
      </w:r>
      <w:proofErr w:type="spellEnd"/>
      <w:r w:rsidRPr="00C31D6A">
        <w:rPr>
          <w:rFonts w:ascii="Times New Roman" w:hAnsi="Times New Roman"/>
        </w:rPr>
        <w:t xml:space="preserve"> </w:t>
      </w:r>
      <w:proofErr w:type="spellStart"/>
      <w:r w:rsidRPr="00C31D6A">
        <w:rPr>
          <w:rFonts w:ascii="Times New Roman" w:hAnsi="Times New Roman"/>
        </w:rPr>
        <w:t>kontrol</w:t>
      </w:r>
      <w:proofErr w:type="spellEnd"/>
      <w:r w:rsidRPr="00C31D6A">
        <w:rPr>
          <w:rFonts w:ascii="Times New Roman" w:hAnsi="Times New Roman"/>
        </w:rPr>
        <w:t xml:space="preserve"> </w:t>
      </w:r>
      <w:proofErr w:type="spellStart"/>
      <w:r w:rsidRPr="00C31D6A">
        <w:rPr>
          <w:rFonts w:ascii="Times New Roman" w:hAnsi="Times New Roman"/>
        </w:rPr>
        <w:t>masih</w:t>
      </w:r>
      <w:proofErr w:type="spellEnd"/>
      <w:r w:rsidRPr="00C31D6A">
        <w:rPr>
          <w:rFonts w:ascii="Times New Roman" w:hAnsi="Times New Roman"/>
        </w:rPr>
        <w:t xml:space="preserve"> </w:t>
      </w:r>
      <w:proofErr w:type="spellStart"/>
      <w:r w:rsidRPr="00C31D6A">
        <w:rPr>
          <w:rFonts w:ascii="Times New Roman" w:hAnsi="Times New Roman"/>
        </w:rPr>
        <w:t>ada</w:t>
      </w:r>
      <w:proofErr w:type="spellEnd"/>
      <w:r w:rsidRPr="00C31D6A">
        <w:rPr>
          <w:rFonts w:ascii="Times New Roman" w:hAnsi="Times New Roman"/>
        </w:rPr>
        <w:t xml:space="preserve"> yang </w:t>
      </w:r>
      <w:proofErr w:type="spellStart"/>
      <w:r w:rsidRPr="00C31D6A">
        <w:rPr>
          <w:rFonts w:ascii="Times New Roman" w:hAnsi="Times New Roman"/>
        </w:rPr>
        <w:t>belum</w:t>
      </w:r>
      <w:proofErr w:type="spellEnd"/>
      <w:r w:rsidRPr="00C31D6A">
        <w:rPr>
          <w:rFonts w:ascii="Times New Roman" w:hAnsi="Times New Roman"/>
        </w:rPr>
        <w:t xml:space="preserve"> </w:t>
      </w:r>
      <w:proofErr w:type="spellStart"/>
      <w:r w:rsidRPr="00C31D6A">
        <w:rPr>
          <w:rFonts w:ascii="Times New Roman" w:hAnsi="Times New Roman"/>
        </w:rPr>
        <w:t>menggunakan</w:t>
      </w:r>
      <w:proofErr w:type="spellEnd"/>
      <w:r w:rsidRPr="00C31D6A">
        <w:rPr>
          <w:rFonts w:ascii="Times New Roman" w:hAnsi="Times New Roman"/>
        </w:rPr>
        <w:t xml:space="preserve"> </w:t>
      </w:r>
      <w:proofErr w:type="spellStart"/>
      <w:r w:rsidRPr="00C31D6A">
        <w:rPr>
          <w:rFonts w:ascii="Times New Roman" w:hAnsi="Times New Roman"/>
        </w:rPr>
        <w:t>konsep</w:t>
      </w:r>
      <w:proofErr w:type="spellEnd"/>
      <w:r w:rsidRPr="00C31D6A">
        <w:rPr>
          <w:rFonts w:ascii="Times New Roman" w:hAnsi="Times New Roman"/>
        </w:rPr>
        <w:t xml:space="preserve"> </w:t>
      </w:r>
      <w:proofErr w:type="spellStart"/>
      <w:r w:rsidRPr="00C31D6A">
        <w:rPr>
          <w:rFonts w:ascii="Times New Roman" w:hAnsi="Times New Roman"/>
        </w:rPr>
        <w:t>dalam</w:t>
      </w:r>
      <w:proofErr w:type="spellEnd"/>
      <w:r w:rsidRPr="00C31D6A">
        <w:rPr>
          <w:rFonts w:ascii="Times New Roman" w:hAnsi="Times New Roman"/>
        </w:rPr>
        <w:t xml:space="preserve"> </w:t>
      </w:r>
      <w:proofErr w:type="spellStart"/>
      <w:r w:rsidRPr="00C31D6A">
        <w:rPr>
          <w:rFonts w:ascii="Times New Roman" w:hAnsi="Times New Roman"/>
        </w:rPr>
        <w:t>bentuk</w:t>
      </w:r>
      <w:proofErr w:type="spellEnd"/>
      <w:r w:rsidRPr="00C31D6A">
        <w:rPr>
          <w:rFonts w:ascii="Times New Roman" w:hAnsi="Times New Roman"/>
        </w:rPr>
        <w:t xml:space="preserve"> model </w:t>
      </w:r>
      <w:proofErr w:type="spellStart"/>
      <w:r w:rsidRPr="00C31D6A">
        <w:rPr>
          <w:rFonts w:ascii="Times New Roman" w:hAnsi="Times New Roman"/>
        </w:rPr>
        <w:t>matematika</w:t>
      </w:r>
      <w:proofErr w:type="spellEnd"/>
      <w:r w:rsidRPr="00C31D6A">
        <w:rPr>
          <w:rFonts w:ascii="Times New Roman" w:hAnsi="Times New Roman"/>
        </w:rPr>
        <w:t xml:space="preserve"> </w:t>
      </w:r>
      <w:proofErr w:type="spellStart"/>
      <w:r w:rsidRPr="00C31D6A">
        <w:rPr>
          <w:rFonts w:ascii="Times New Roman" w:hAnsi="Times New Roman"/>
        </w:rPr>
        <w:t>untuk</w:t>
      </w:r>
      <w:proofErr w:type="spellEnd"/>
      <w:r w:rsidRPr="00C31D6A">
        <w:rPr>
          <w:rFonts w:ascii="Times New Roman" w:hAnsi="Times New Roman"/>
        </w:rPr>
        <w:t xml:space="preserve"> </w:t>
      </w:r>
      <w:proofErr w:type="spellStart"/>
      <w:r w:rsidRPr="00C31D6A">
        <w:rPr>
          <w:rFonts w:ascii="Times New Roman" w:hAnsi="Times New Roman"/>
        </w:rPr>
        <w:t>untuk</w:t>
      </w:r>
      <w:proofErr w:type="spellEnd"/>
      <w:r w:rsidRPr="00C31D6A">
        <w:rPr>
          <w:rFonts w:ascii="Times New Roman" w:hAnsi="Times New Roman"/>
        </w:rPr>
        <w:t xml:space="preserve"> </w:t>
      </w:r>
      <w:proofErr w:type="spellStart"/>
      <w:r w:rsidRPr="00C31D6A">
        <w:rPr>
          <w:rFonts w:ascii="Times New Roman" w:hAnsi="Times New Roman"/>
        </w:rPr>
        <w:t>penyajian</w:t>
      </w:r>
      <w:proofErr w:type="spellEnd"/>
      <w:r w:rsidRPr="00C31D6A">
        <w:rPr>
          <w:rFonts w:ascii="Times New Roman" w:hAnsi="Times New Roman"/>
        </w:rPr>
        <w:t xml:space="preserve"> </w:t>
      </w:r>
      <w:proofErr w:type="spellStart"/>
      <w:r w:rsidRPr="00C31D6A">
        <w:rPr>
          <w:rFonts w:ascii="Times New Roman" w:hAnsi="Times New Roman"/>
        </w:rPr>
        <w:t>konsep</w:t>
      </w:r>
      <w:proofErr w:type="spellEnd"/>
      <w:r w:rsidRPr="00C31D6A">
        <w:rPr>
          <w:rFonts w:ascii="Times New Roman" w:hAnsi="Times New Roman"/>
        </w:rPr>
        <w:t xml:space="preserve"> </w:t>
      </w:r>
      <w:proofErr w:type="spellStart"/>
      <w:r w:rsidRPr="00C31D6A">
        <w:rPr>
          <w:rFonts w:ascii="Times New Roman" w:hAnsi="Times New Roman"/>
        </w:rPr>
        <w:t>ataupun</w:t>
      </w:r>
      <w:proofErr w:type="spellEnd"/>
      <w:r w:rsidRPr="00C31D6A">
        <w:rPr>
          <w:rFonts w:ascii="Times New Roman" w:hAnsi="Times New Roman"/>
        </w:rPr>
        <w:t xml:space="preserve"> </w:t>
      </w:r>
      <w:proofErr w:type="spellStart"/>
      <w:r w:rsidRPr="00C31D6A">
        <w:rPr>
          <w:rFonts w:ascii="Times New Roman" w:hAnsi="Times New Roman"/>
        </w:rPr>
        <w:t>menggunakan</w:t>
      </w:r>
      <w:proofErr w:type="spellEnd"/>
      <w:r w:rsidRPr="00C31D6A">
        <w:rPr>
          <w:rFonts w:ascii="Times New Roman" w:hAnsi="Times New Roman"/>
        </w:rPr>
        <w:t xml:space="preserve"> </w:t>
      </w:r>
      <w:proofErr w:type="spellStart"/>
      <w:r w:rsidRPr="00C31D6A">
        <w:rPr>
          <w:rFonts w:ascii="Times New Roman" w:hAnsi="Times New Roman"/>
        </w:rPr>
        <w:t>prosedur</w:t>
      </w:r>
      <w:proofErr w:type="spellEnd"/>
      <w:r w:rsidRPr="00C31D6A">
        <w:rPr>
          <w:rFonts w:ascii="Times New Roman" w:hAnsi="Times New Roman"/>
        </w:rPr>
        <w:t xml:space="preserve"> </w:t>
      </w:r>
      <w:proofErr w:type="spellStart"/>
      <w:r w:rsidRPr="00C31D6A">
        <w:rPr>
          <w:rFonts w:ascii="Times New Roman" w:hAnsi="Times New Roman"/>
        </w:rPr>
        <w:t>oprasi</w:t>
      </w:r>
      <w:proofErr w:type="spellEnd"/>
      <w:r w:rsidRPr="00C31D6A">
        <w:rPr>
          <w:rFonts w:ascii="Times New Roman" w:hAnsi="Times New Roman"/>
        </w:rPr>
        <w:t xml:space="preserve">. Hal </w:t>
      </w:r>
      <w:proofErr w:type="spellStart"/>
      <w:r w:rsidRPr="00C31D6A">
        <w:rPr>
          <w:rFonts w:ascii="Times New Roman" w:hAnsi="Times New Roman"/>
        </w:rPr>
        <w:t>ini</w:t>
      </w:r>
      <w:proofErr w:type="spellEnd"/>
      <w:r w:rsidRPr="00C31D6A">
        <w:rPr>
          <w:rFonts w:ascii="Times New Roman" w:hAnsi="Times New Roman"/>
        </w:rPr>
        <w:t xml:space="preserve"> </w:t>
      </w:r>
      <w:proofErr w:type="spellStart"/>
      <w:r w:rsidRPr="00C31D6A">
        <w:rPr>
          <w:rFonts w:ascii="Times New Roman" w:hAnsi="Times New Roman"/>
        </w:rPr>
        <w:t>sejalan</w:t>
      </w:r>
      <w:proofErr w:type="spellEnd"/>
      <w:r w:rsidRPr="00C31D6A">
        <w:rPr>
          <w:rFonts w:ascii="Times New Roman" w:hAnsi="Times New Roman"/>
        </w:rPr>
        <w:t xml:space="preserve"> </w:t>
      </w:r>
      <w:proofErr w:type="spellStart"/>
      <w:r w:rsidRPr="00C31D6A">
        <w:rPr>
          <w:rFonts w:ascii="Times New Roman" w:hAnsi="Times New Roman"/>
        </w:rPr>
        <w:t>dengan</w:t>
      </w:r>
      <w:proofErr w:type="spellEnd"/>
      <w:r w:rsidRPr="00C31D6A">
        <w:rPr>
          <w:rFonts w:ascii="Times New Roman" w:hAnsi="Times New Roman"/>
        </w:rPr>
        <w:t xml:space="preserve"> </w:t>
      </w:r>
      <w:proofErr w:type="spellStart"/>
      <w:r w:rsidRPr="00C31D6A">
        <w:rPr>
          <w:rFonts w:ascii="Times New Roman" w:hAnsi="Times New Roman"/>
        </w:rPr>
        <w:t>penelitian</w:t>
      </w:r>
      <w:proofErr w:type="spellEnd"/>
      <w:r w:rsidRPr="00C31D6A">
        <w:rPr>
          <w:rFonts w:ascii="Times New Roman" w:hAnsi="Times New Roman"/>
        </w:rPr>
        <w:t xml:space="preserve"> </w:t>
      </w:r>
      <w:proofErr w:type="spellStart"/>
      <w:r w:rsidRPr="00C31D6A">
        <w:rPr>
          <w:rFonts w:ascii="Times New Roman" w:eastAsia="SimSun" w:hAnsi="Times New Roman"/>
        </w:rPr>
        <w:t>Aulia</w:t>
      </w:r>
      <w:proofErr w:type="spellEnd"/>
      <w:r w:rsidRPr="00C31D6A">
        <w:rPr>
          <w:rFonts w:ascii="Times New Roman" w:eastAsia="SimSun" w:hAnsi="Times New Roman"/>
        </w:rPr>
        <w:t xml:space="preserve">, R. A., Siregar, M. A. </w:t>
      </w:r>
      <w:proofErr w:type="gramStart"/>
      <w:r w:rsidRPr="00C31D6A">
        <w:rPr>
          <w:rFonts w:ascii="Times New Roman" w:eastAsia="SimSun" w:hAnsi="Times New Roman"/>
        </w:rPr>
        <w:t>P. .</w:t>
      </w:r>
      <w:proofErr w:type="gramEnd"/>
      <w:r w:rsidRPr="00C31D6A">
        <w:rPr>
          <w:rFonts w:ascii="Times New Roman" w:eastAsia="SimSun" w:hAnsi="Times New Roman"/>
        </w:rPr>
        <w:t xml:space="preserve">, &amp; </w:t>
      </w:r>
      <w:proofErr w:type="spellStart"/>
      <w:r w:rsidRPr="00C31D6A">
        <w:rPr>
          <w:rFonts w:ascii="Times New Roman" w:eastAsia="SimSun" w:hAnsi="Times New Roman"/>
        </w:rPr>
        <w:t>Narpila</w:t>
      </w:r>
      <w:proofErr w:type="spellEnd"/>
      <w:r w:rsidRPr="00C31D6A">
        <w:rPr>
          <w:rFonts w:ascii="Times New Roman" w:eastAsia="SimSun" w:hAnsi="Times New Roman"/>
        </w:rPr>
        <w:t>, S. D. (2024)</w:t>
      </w:r>
      <w:r w:rsidRPr="00C31D6A">
        <w:rPr>
          <w:rFonts w:ascii="Times New Roman" w:hAnsi="Times New Roman"/>
        </w:rPr>
        <w:t xml:space="preserve"> </w:t>
      </w:r>
      <w:proofErr w:type="spellStart"/>
      <w:r w:rsidRPr="00C31D6A">
        <w:rPr>
          <w:rFonts w:ascii="Times New Roman" w:hAnsi="Times New Roman"/>
        </w:rPr>
        <w:t>mengatakan</w:t>
      </w:r>
      <w:proofErr w:type="spellEnd"/>
      <w:r w:rsidRPr="00C31D6A">
        <w:rPr>
          <w:rFonts w:ascii="Times New Roman" w:hAnsi="Times New Roman"/>
        </w:rPr>
        <w:t xml:space="preserve"> model TGT </w:t>
      </w:r>
      <w:proofErr w:type="spellStart"/>
      <w:r w:rsidRPr="00C31D6A">
        <w:rPr>
          <w:rFonts w:ascii="Times New Roman" w:eastAsia="SimSun" w:hAnsi="Times New Roman"/>
        </w:rPr>
        <w:t>dapat</w:t>
      </w:r>
      <w:proofErr w:type="spellEnd"/>
      <w:r w:rsidRPr="00C31D6A">
        <w:rPr>
          <w:rFonts w:ascii="Times New Roman" w:eastAsia="SimSun" w:hAnsi="Times New Roman"/>
        </w:rPr>
        <w:t xml:space="preserve"> </w:t>
      </w:r>
      <w:proofErr w:type="spellStart"/>
      <w:r w:rsidRPr="00C31D6A">
        <w:rPr>
          <w:rFonts w:ascii="Times New Roman" w:eastAsia="SimSun" w:hAnsi="Times New Roman"/>
        </w:rPr>
        <w:t>membantu</w:t>
      </w:r>
      <w:proofErr w:type="spellEnd"/>
      <w:r w:rsidRPr="00C31D6A">
        <w:rPr>
          <w:rFonts w:ascii="Times New Roman" w:eastAsia="SimSun" w:hAnsi="Times New Roman"/>
        </w:rPr>
        <w:t xml:space="preserve"> </w:t>
      </w:r>
      <w:proofErr w:type="spellStart"/>
      <w:r w:rsidRPr="00C31D6A">
        <w:rPr>
          <w:rFonts w:ascii="Times New Roman" w:eastAsia="SimSun" w:hAnsi="Times New Roman"/>
        </w:rPr>
        <w:t>mereka</w:t>
      </w:r>
      <w:proofErr w:type="spellEnd"/>
      <w:r w:rsidRPr="00C31D6A">
        <w:rPr>
          <w:rFonts w:ascii="Times New Roman" w:eastAsia="SimSun" w:hAnsi="Times New Roman"/>
        </w:rPr>
        <w:t xml:space="preserve"> </w:t>
      </w:r>
      <w:proofErr w:type="spellStart"/>
      <w:r w:rsidRPr="00C31D6A">
        <w:rPr>
          <w:rFonts w:ascii="Times New Roman" w:eastAsia="SimSun" w:hAnsi="Times New Roman"/>
        </w:rPr>
        <w:t>memahami</w:t>
      </w:r>
      <w:proofErr w:type="spellEnd"/>
      <w:r w:rsidRPr="00C31D6A">
        <w:rPr>
          <w:rFonts w:ascii="Times New Roman" w:eastAsia="SimSun" w:hAnsi="Times New Roman"/>
        </w:rPr>
        <w:t xml:space="preserve"> </w:t>
      </w:r>
      <w:proofErr w:type="spellStart"/>
      <w:r w:rsidRPr="00C31D6A">
        <w:rPr>
          <w:rFonts w:ascii="Times New Roman" w:eastAsia="SimSun" w:hAnsi="Times New Roman"/>
        </w:rPr>
        <w:t>konsep</w:t>
      </w:r>
      <w:proofErr w:type="spellEnd"/>
      <w:r w:rsidRPr="00C31D6A">
        <w:rPr>
          <w:rFonts w:ascii="Times New Roman" w:eastAsia="SimSun" w:hAnsi="Times New Roman"/>
        </w:rPr>
        <w:t xml:space="preserve"> </w:t>
      </w:r>
      <w:proofErr w:type="spellStart"/>
      <w:r w:rsidRPr="00C31D6A">
        <w:rPr>
          <w:rFonts w:ascii="Times New Roman" w:eastAsia="SimSun" w:hAnsi="Times New Roman"/>
        </w:rPr>
        <w:t>matematika</w:t>
      </w:r>
      <w:proofErr w:type="spellEnd"/>
      <w:r w:rsidRPr="00C31D6A">
        <w:rPr>
          <w:rFonts w:ascii="Times New Roman" w:eastAsia="SimSun" w:hAnsi="Times New Roman"/>
        </w:rPr>
        <w:t xml:space="preserve"> </w:t>
      </w:r>
      <w:proofErr w:type="spellStart"/>
      <w:r w:rsidRPr="00C31D6A">
        <w:rPr>
          <w:rFonts w:ascii="Times New Roman" w:eastAsia="SimSun" w:hAnsi="Times New Roman"/>
        </w:rPr>
        <w:t>dengan</w:t>
      </w:r>
      <w:proofErr w:type="spellEnd"/>
      <w:r w:rsidRPr="00C31D6A">
        <w:rPr>
          <w:rFonts w:ascii="Times New Roman" w:eastAsia="SimSun" w:hAnsi="Times New Roman"/>
        </w:rPr>
        <w:t xml:space="preserve"> </w:t>
      </w:r>
      <w:proofErr w:type="spellStart"/>
      <w:r w:rsidRPr="00C31D6A">
        <w:rPr>
          <w:rFonts w:ascii="Times New Roman" w:eastAsia="SimSun" w:hAnsi="Times New Roman"/>
        </w:rPr>
        <w:t>lebih</w:t>
      </w:r>
      <w:proofErr w:type="spellEnd"/>
      <w:r w:rsidRPr="00C31D6A">
        <w:rPr>
          <w:rFonts w:ascii="Times New Roman" w:eastAsia="SimSun" w:hAnsi="Times New Roman"/>
        </w:rPr>
        <w:t xml:space="preserve"> </w:t>
      </w:r>
      <w:proofErr w:type="spellStart"/>
      <w:r w:rsidRPr="00C31D6A">
        <w:rPr>
          <w:rFonts w:ascii="Times New Roman" w:eastAsia="SimSun" w:hAnsi="Times New Roman"/>
        </w:rPr>
        <w:t>baik</w:t>
      </w:r>
      <w:proofErr w:type="spellEnd"/>
      <w:r w:rsidRPr="00C31D6A">
        <w:rPr>
          <w:rFonts w:ascii="Times New Roman" w:eastAsia="SimSun" w:hAnsi="Times New Roman"/>
        </w:rPr>
        <w:t>.</w:t>
      </w:r>
      <w:r w:rsidR="00C31D6A">
        <w:rPr>
          <w:rFonts w:ascii="Times New Roman" w:eastAsia="SimSun" w:hAnsi="Times New Roman"/>
        </w:rPr>
        <w:t xml:space="preserve"> </w:t>
      </w:r>
      <w:proofErr w:type="spellStart"/>
      <w:r w:rsidRPr="00C31D6A">
        <w:rPr>
          <w:rFonts w:ascii="Times New Roman" w:eastAsia="SimSun" w:hAnsi="Times New Roman"/>
          <w:lang w:eastAsia="zh-CN"/>
        </w:rPr>
        <w:t>Kemudian</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untuk</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indikator</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mengaplikasikan</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konsep</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secara</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algoritma</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sudah</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mampu</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mengaplikasikan</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konsep</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atau</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algoritma</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pemecahan</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masalah</w:t>
      </w:r>
      <w:proofErr w:type="spellEnd"/>
      <w:r w:rsidRPr="00C31D6A">
        <w:rPr>
          <w:rFonts w:ascii="Times New Roman" w:eastAsia="SimSun" w:hAnsi="Times New Roman"/>
          <w:lang w:eastAsia="zh-CN"/>
        </w:rPr>
        <w:t xml:space="preserve">, pada </w:t>
      </w:r>
      <w:proofErr w:type="spellStart"/>
      <w:r w:rsidRPr="00C31D6A">
        <w:rPr>
          <w:rFonts w:ascii="Times New Roman" w:eastAsia="SimSun" w:hAnsi="Times New Roman"/>
          <w:lang w:eastAsia="zh-CN"/>
        </w:rPr>
        <w:t>indikator</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ini</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siswa</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kelas</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eksperimen</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membuat</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kesimpulan</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akhir</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pemecahan</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masalah</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sehingga</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memenuhi</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indikator</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Namun</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siswa</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kelas</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kontrol</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tidak</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menarik</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kesimpulan</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setelah</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menyelesaikan</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pemecahan</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masalah</w:t>
      </w:r>
      <w:proofErr w:type="spellEnd"/>
      <w:r w:rsidRPr="00C31D6A">
        <w:rPr>
          <w:rFonts w:ascii="Times New Roman" w:eastAsia="SimSun" w:hAnsi="Times New Roman"/>
          <w:lang w:eastAsia="zh-CN"/>
        </w:rPr>
        <w:t xml:space="preserve">. Hal </w:t>
      </w:r>
      <w:proofErr w:type="spellStart"/>
      <w:r w:rsidRPr="00C31D6A">
        <w:rPr>
          <w:rFonts w:ascii="Times New Roman" w:eastAsia="SimSun" w:hAnsi="Times New Roman"/>
          <w:lang w:eastAsia="zh-CN"/>
        </w:rPr>
        <w:t>ini</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sejalan</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dengan</w:t>
      </w:r>
      <w:proofErr w:type="spellEnd"/>
      <w:r w:rsidRPr="00C31D6A">
        <w:rPr>
          <w:rFonts w:ascii="Times New Roman" w:eastAsia="SimSun" w:hAnsi="Times New Roman"/>
          <w:lang w:eastAsia="zh-CN"/>
        </w:rPr>
        <w:t xml:space="preserve"> </w:t>
      </w:r>
      <w:proofErr w:type="spellStart"/>
      <w:r w:rsidRPr="00C31D6A">
        <w:rPr>
          <w:rFonts w:ascii="Times New Roman" w:eastAsia="SimSun" w:hAnsi="Times New Roman"/>
          <w:lang w:eastAsia="zh-CN"/>
        </w:rPr>
        <w:t>penelitian</w:t>
      </w:r>
      <w:proofErr w:type="spellEnd"/>
      <w:r w:rsidRPr="00C31D6A">
        <w:rPr>
          <w:rFonts w:ascii="Times New Roman" w:eastAsia="SimSun" w:hAnsi="Times New Roman"/>
          <w:lang w:eastAsia="zh-CN"/>
        </w:rPr>
        <w:t xml:space="preserve"> </w:t>
      </w:r>
      <w:proofErr w:type="spellStart"/>
      <w:r w:rsidRPr="00C31D6A">
        <w:rPr>
          <w:rFonts w:ascii="Times New Roman" w:hAnsi="Times New Roman"/>
        </w:rPr>
        <w:t>Adilla</w:t>
      </w:r>
      <w:proofErr w:type="spellEnd"/>
      <w:r w:rsidRPr="00C31D6A">
        <w:rPr>
          <w:rFonts w:ascii="Times New Roman" w:hAnsi="Times New Roman"/>
        </w:rPr>
        <w:t xml:space="preserve">, A. N., Erna, S., &amp; Eka, P. H. (2024) yang </w:t>
      </w:r>
      <w:proofErr w:type="spellStart"/>
      <w:r w:rsidRPr="00C31D6A">
        <w:rPr>
          <w:rFonts w:ascii="Times New Roman" w:hAnsi="Times New Roman"/>
        </w:rPr>
        <w:t>mengatakan</w:t>
      </w:r>
      <w:proofErr w:type="spellEnd"/>
      <w:r w:rsidRPr="00C31D6A">
        <w:rPr>
          <w:rFonts w:ascii="Times New Roman" w:hAnsi="Times New Roman"/>
        </w:rPr>
        <w:t xml:space="preserve"> </w:t>
      </w:r>
      <w:proofErr w:type="spellStart"/>
      <w:r w:rsidRPr="00C31D6A">
        <w:rPr>
          <w:rFonts w:ascii="Times New Roman" w:hAnsi="Times New Roman"/>
        </w:rPr>
        <w:t>bahwa</w:t>
      </w:r>
      <w:proofErr w:type="spellEnd"/>
      <w:r w:rsidRPr="00C31D6A">
        <w:rPr>
          <w:rFonts w:ascii="Times New Roman" w:hAnsi="Times New Roman"/>
        </w:rPr>
        <w:t xml:space="preserve"> </w:t>
      </w:r>
      <w:proofErr w:type="spellStart"/>
      <w:r w:rsidRPr="00C31D6A">
        <w:rPr>
          <w:rFonts w:ascii="Times New Roman" w:hAnsi="Times New Roman"/>
        </w:rPr>
        <w:t>ketelitian</w:t>
      </w:r>
      <w:proofErr w:type="spellEnd"/>
      <w:r w:rsidRPr="00C31D6A">
        <w:rPr>
          <w:rFonts w:ascii="Times New Roman" w:hAnsi="Times New Roman"/>
        </w:rPr>
        <w:t xml:space="preserve"> yang </w:t>
      </w:r>
      <w:proofErr w:type="spellStart"/>
      <w:r w:rsidRPr="00C31D6A">
        <w:rPr>
          <w:rFonts w:ascii="Times New Roman" w:hAnsi="Times New Roman"/>
        </w:rPr>
        <w:t>kurang</w:t>
      </w:r>
      <w:proofErr w:type="spellEnd"/>
      <w:r w:rsidRPr="00C31D6A">
        <w:rPr>
          <w:rFonts w:ascii="Times New Roman" w:hAnsi="Times New Roman"/>
        </w:rPr>
        <w:t xml:space="preserve"> </w:t>
      </w:r>
      <w:proofErr w:type="spellStart"/>
      <w:r w:rsidRPr="00C31D6A">
        <w:rPr>
          <w:rFonts w:ascii="Times New Roman" w:hAnsi="Times New Roman"/>
        </w:rPr>
        <w:t>dalam</w:t>
      </w:r>
      <w:proofErr w:type="spellEnd"/>
      <w:r w:rsidRPr="00C31D6A">
        <w:rPr>
          <w:rFonts w:ascii="Times New Roman" w:hAnsi="Times New Roman"/>
        </w:rPr>
        <w:t xml:space="preserve"> </w:t>
      </w:r>
      <w:proofErr w:type="spellStart"/>
      <w:r w:rsidRPr="00C31D6A">
        <w:rPr>
          <w:rFonts w:ascii="Times New Roman" w:hAnsi="Times New Roman"/>
        </w:rPr>
        <w:t>paham</w:t>
      </w:r>
      <w:proofErr w:type="spellEnd"/>
      <w:r w:rsidRPr="00C31D6A">
        <w:rPr>
          <w:rFonts w:ascii="Times New Roman" w:hAnsi="Times New Roman"/>
        </w:rPr>
        <w:t xml:space="preserve"> </w:t>
      </w:r>
      <w:proofErr w:type="spellStart"/>
      <w:r w:rsidRPr="00C31D6A">
        <w:rPr>
          <w:rFonts w:ascii="Times New Roman" w:hAnsi="Times New Roman"/>
        </w:rPr>
        <w:t>soal</w:t>
      </w:r>
      <w:proofErr w:type="spellEnd"/>
      <w:r w:rsidRPr="00C31D6A">
        <w:rPr>
          <w:rFonts w:ascii="Times New Roman" w:hAnsi="Times New Roman"/>
        </w:rPr>
        <w:t xml:space="preserve"> dan </w:t>
      </w:r>
      <w:proofErr w:type="spellStart"/>
      <w:r w:rsidRPr="00C31D6A">
        <w:rPr>
          <w:rFonts w:ascii="Times New Roman" w:hAnsi="Times New Roman"/>
        </w:rPr>
        <w:t>kesalahan</w:t>
      </w:r>
      <w:proofErr w:type="spellEnd"/>
      <w:r w:rsidRPr="00C31D6A">
        <w:rPr>
          <w:rFonts w:ascii="Times New Roman" w:hAnsi="Times New Roman"/>
        </w:rPr>
        <w:t xml:space="preserve"> pada proses </w:t>
      </w:r>
      <w:proofErr w:type="spellStart"/>
      <w:r w:rsidRPr="00C31D6A">
        <w:rPr>
          <w:rFonts w:ascii="Times New Roman" w:hAnsi="Times New Roman"/>
        </w:rPr>
        <w:t>perhitungan</w:t>
      </w:r>
      <w:proofErr w:type="spellEnd"/>
      <w:r w:rsidRPr="00C31D6A">
        <w:rPr>
          <w:rFonts w:ascii="Times New Roman" w:hAnsi="Times New Roman"/>
        </w:rPr>
        <w:t xml:space="preserve"> </w:t>
      </w:r>
      <w:proofErr w:type="spellStart"/>
      <w:r w:rsidRPr="00C31D6A">
        <w:rPr>
          <w:rFonts w:ascii="Times New Roman" w:hAnsi="Times New Roman"/>
        </w:rPr>
        <w:t>serta</w:t>
      </w:r>
      <w:proofErr w:type="spellEnd"/>
      <w:r w:rsidRPr="00C31D6A">
        <w:rPr>
          <w:rFonts w:ascii="Times New Roman" w:hAnsi="Times New Roman"/>
        </w:rPr>
        <w:t xml:space="preserve"> </w:t>
      </w:r>
      <w:proofErr w:type="spellStart"/>
      <w:r w:rsidRPr="00C31D6A">
        <w:rPr>
          <w:rFonts w:ascii="Times New Roman" w:hAnsi="Times New Roman"/>
        </w:rPr>
        <w:t>kebingungan</w:t>
      </w:r>
      <w:proofErr w:type="spellEnd"/>
      <w:r w:rsidRPr="00C31D6A">
        <w:rPr>
          <w:rFonts w:ascii="Times New Roman" w:hAnsi="Times New Roman"/>
        </w:rPr>
        <w:t xml:space="preserve"> </w:t>
      </w:r>
      <w:proofErr w:type="spellStart"/>
      <w:r w:rsidRPr="00C31D6A">
        <w:rPr>
          <w:rFonts w:ascii="Times New Roman" w:hAnsi="Times New Roman"/>
        </w:rPr>
        <w:t>saat</w:t>
      </w:r>
      <w:proofErr w:type="spellEnd"/>
      <w:r w:rsidRPr="00C31D6A">
        <w:rPr>
          <w:rFonts w:ascii="Times New Roman" w:hAnsi="Times New Roman"/>
        </w:rPr>
        <w:t xml:space="preserve"> </w:t>
      </w:r>
      <w:proofErr w:type="spellStart"/>
      <w:r w:rsidRPr="00C31D6A">
        <w:rPr>
          <w:rFonts w:ascii="Times New Roman" w:hAnsi="Times New Roman"/>
        </w:rPr>
        <w:t>merumuskan</w:t>
      </w:r>
      <w:proofErr w:type="spellEnd"/>
      <w:r w:rsidRPr="00C31D6A">
        <w:rPr>
          <w:rFonts w:ascii="Times New Roman" w:hAnsi="Times New Roman"/>
        </w:rPr>
        <w:t xml:space="preserve"> </w:t>
      </w:r>
      <w:proofErr w:type="spellStart"/>
      <w:r w:rsidRPr="00C31D6A">
        <w:rPr>
          <w:rFonts w:ascii="Times New Roman" w:hAnsi="Times New Roman"/>
        </w:rPr>
        <w:t>dalam</w:t>
      </w:r>
      <w:proofErr w:type="spellEnd"/>
      <w:r w:rsidRPr="00C31D6A">
        <w:rPr>
          <w:rFonts w:ascii="Times New Roman" w:hAnsi="Times New Roman"/>
        </w:rPr>
        <w:t xml:space="preserve"> </w:t>
      </w:r>
      <w:proofErr w:type="spellStart"/>
      <w:r w:rsidRPr="00C31D6A">
        <w:rPr>
          <w:rFonts w:ascii="Times New Roman" w:hAnsi="Times New Roman"/>
        </w:rPr>
        <w:t>menyelesaikan</w:t>
      </w:r>
      <w:proofErr w:type="spellEnd"/>
      <w:r w:rsidRPr="00C31D6A">
        <w:rPr>
          <w:rFonts w:ascii="Times New Roman" w:hAnsi="Times New Roman"/>
        </w:rPr>
        <w:t xml:space="preserve"> </w:t>
      </w:r>
      <w:proofErr w:type="spellStart"/>
      <w:r w:rsidRPr="00C31D6A">
        <w:rPr>
          <w:rFonts w:ascii="Times New Roman" w:hAnsi="Times New Roman"/>
        </w:rPr>
        <w:t>soal</w:t>
      </w:r>
      <w:proofErr w:type="spellEnd"/>
      <w:r w:rsidRPr="00C31D6A">
        <w:rPr>
          <w:rFonts w:ascii="Times New Roman" w:hAnsi="Times New Roman"/>
        </w:rPr>
        <w:t>.</w:t>
      </w:r>
    </w:p>
    <w:p w14:paraId="0C646C73" w14:textId="77777777" w:rsidR="00C31D6A" w:rsidRPr="00C31D6A" w:rsidRDefault="00C31D6A" w:rsidP="00C31D6A">
      <w:pPr>
        <w:pStyle w:val="ListParagraph"/>
        <w:tabs>
          <w:tab w:val="left" w:pos="425"/>
        </w:tabs>
        <w:spacing w:after="0" w:line="240" w:lineRule="auto"/>
        <w:ind w:left="0" w:firstLine="567"/>
        <w:jc w:val="both"/>
        <w:rPr>
          <w:rFonts w:ascii="Times New Roman" w:hAnsi="Times New Roman"/>
        </w:rPr>
      </w:pPr>
    </w:p>
    <w:p w14:paraId="55D9802A" w14:textId="6835FAE2" w:rsidR="00283196" w:rsidRDefault="00C31D6A" w:rsidP="00C31D6A">
      <w:pPr>
        <w:jc w:val="both"/>
        <w:rPr>
          <w:b/>
          <w:sz w:val="22"/>
          <w:szCs w:val="22"/>
          <w:lang w:val="id-ID"/>
        </w:rPr>
      </w:pPr>
      <w:r>
        <w:rPr>
          <w:b/>
          <w:sz w:val="22"/>
          <w:szCs w:val="22"/>
          <w:lang w:val="id-ID"/>
        </w:rPr>
        <w:t>KESIMPULAN</w:t>
      </w:r>
    </w:p>
    <w:p w14:paraId="4DCED794" w14:textId="77777777" w:rsidR="00C31D6A" w:rsidRPr="00C31D6A" w:rsidRDefault="00C31D6A" w:rsidP="00C31D6A">
      <w:pPr>
        <w:jc w:val="both"/>
        <w:rPr>
          <w:b/>
          <w:sz w:val="22"/>
          <w:szCs w:val="22"/>
          <w:lang w:val="id-ID"/>
        </w:rPr>
      </w:pPr>
    </w:p>
    <w:p w14:paraId="1416B7AF" w14:textId="77777777" w:rsidR="00283196" w:rsidRPr="00C31D6A" w:rsidRDefault="00000000" w:rsidP="00C31D6A">
      <w:pPr>
        <w:ind w:firstLine="720"/>
        <w:jc w:val="both"/>
        <w:rPr>
          <w:rFonts w:eastAsia="Arial Narrow"/>
          <w:sz w:val="22"/>
          <w:szCs w:val="22"/>
          <w:lang w:val="id-ID"/>
        </w:rPr>
      </w:pPr>
      <w:r w:rsidRPr="00C31D6A">
        <w:rPr>
          <w:rFonts w:eastAsia="SimSun"/>
          <w:color w:val="000000"/>
          <w:sz w:val="22"/>
          <w:szCs w:val="22"/>
          <w:lang w:val="id-ID"/>
        </w:rPr>
        <w:t xml:space="preserve">Dari analisis dan pembahasan data pada penelitian terdahulu, diketahui bahwa penelitian ini mengacu pada model pembelajaran </w:t>
      </w:r>
      <w:r w:rsidRPr="00C31D6A">
        <w:rPr>
          <w:i/>
          <w:iCs/>
          <w:sz w:val="22"/>
          <w:szCs w:val="22"/>
          <w:lang w:val="id-ID"/>
        </w:rPr>
        <w:t>Team Games Turnamen</w:t>
      </w:r>
      <w:r w:rsidRPr="00C31D6A">
        <w:rPr>
          <w:sz w:val="22"/>
          <w:szCs w:val="22"/>
          <w:lang w:val="id-ID"/>
        </w:rPr>
        <w:t xml:space="preserve"> (TGT) berbantuan </w:t>
      </w:r>
      <w:r w:rsidRPr="00C31D6A">
        <w:rPr>
          <w:i/>
          <w:iCs/>
          <w:sz w:val="22"/>
          <w:szCs w:val="22"/>
          <w:lang w:val="id-ID"/>
        </w:rPr>
        <w:t>Game Baamboozle</w:t>
      </w:r>
      <w:r w:rsidRPr="00C31D6A">
        <w:rPr>
          <w:sz w:val="22"/>
          <w:szCs w:val="22"/>
          <w:lang w:val="id-ID"/>
        </w:rPr>
        <w:t xml:space="preserve"> memberikan pengaruh yang signifikan terhadap pemahaman konsep matematis siswa, khususnya dalam pembelajaran  materi luas permukaan bangun ruang kelas VII SMPN 1 Lahat.</w:t>
      </w:r>
      <w:r w:rsidRPr="00C31D6A">
        <w:rPr>
          <w:rFonts w:eastAsia="Arial Narrow"/>
          <w:sz w:val="22"/>
          <w:szCs w:val="22"/>
          <w:lang w:val="id-ID"/>
        </w:rPr>
        <w:t xml:space="preserve"> </w:t>
      </w:r>
    </w:p>
    <w:p w14:paraId="469161AE" w14:textId="77777777" w:rsidR="00283196" w:rsidRPr="00C31D6A" w:rsidRDefault="00283196" w:rsidP="00C31D6A">
      <w:pPr>
        <w:ind w:hanging="2"/>
        <w:jc w:val="both"/>
        <w:rPr>
          <w:rFonts w:eastAsia="Arial Narrow"/>
          <w:sz w:val="22"/>
          <w:szCs w:val="22"/>
          <w:lang w:val="id-ID"/>
        </w:rPr>
      </w:pPr>
    </w:p>
    <w:p w14:paraId="525D3763" w14:textId="39467771" w:rsidR="00283196" w:rsidRDefault="00000000" w:rsidP="00C31D6A">
      <w:pPr>
        <w:jc w:val="both"/>
        <w:rPr>
          <w:b/>
          <w:sz w:val="22"/>
          <w:szCs w:val="22"/>
          <w:lang w:val="id-ID"/>
        </w:rPr>
      </w:pPr>
      <w:r w:rsidRPr="00C31D6A">
        <w:rPr>
          <w:b/>
          <w:sz w:val="22"/>
          <w:szCs w:val="22"/>
          <w:lang w:val="id-ID"/>
        </w:rPr>
        <w:t>REFERE</w:t>
      </w:r>
      <w:r w:rsidR="00C31D6A">
        <w:rPr>
          <w:b/>
          <w:sz w:val="22"/>
          <w:szCs w:val="22"/>
          <w:lang w:val="id-ID"/>
        </w:rPr>
        <w:t>NSI</w:t>
      </w:r>
    </w:p>
    <w:p w14:paraId="6B5826E9" w14:textId="77777777" w:rsidR="00C31D6A" w:rsidRPr="00C31D6A" w:rsidRDefault="00C31D6A" w:rsidP="00C31D6A">
      <w:pPr>
        <w:jc w:val="both"/>
        <w:rPr>
          <w:b/>
          <w:sz w:val="22"/>
          <w:szCs w:val="22"/>
          <w:lang w:val="id-ID"/>
        </w:rPr>
      </w:pPr>
    </w:p>
    <w:p w14:paraId="1535FA46" w14:textId="77777777" w:rsidR="00C31D6A" w:rsidRPr="00C31D6A" w:rsidRDefault="00C31D6A" w:rsidP="00C31D6A">
      <w:pPr>
        <w:ind w:left="565" w:hangingChars="257" w:hanging="565"/>
        <w:jc w:val="both"/>
        <w:rPr>
          <w:rFonts w:eastAsia="SimSun"/>
          <w:color w:val="000000"/>
          <w:sz w:val="22"/>
          <w:szCs w:val="22"/>
          <w:lang w:eastAsia="zh-CN" w:bidi="ar"/>
        </w:rPr>
      </w:pPr>
      <w:r w:rsidRPr="00C31D6A">
        <w:rPr>
          <w:rFonts w:eastAsia="SimSun"/>
          <w:color w:val="000000"/>
          <w:sz w:val="22"/>
          <w:szCs w:val="22"/>
          <w:lang w:val="id-ID" w:eastAsia="zh-CN" w:bidi="ar"/>
        </w:rPr>
        <w:t xml:space="preserve">Abdullah, A. A., Ahid, N., Fawzi, T., &amp; Muhtadin, M. A. (2023). </w:t>
      </w:r>
      <w:r w:rsidRPr="00C31D6A">
        <w:rPr>
          <w:rFonts w:eastAsia="SimSun"/>
          <w:color w:val="000000"/>
          <w:sz w:val="22"/>
          <w:szCs w:val="22"/>
          <w:lang w:val="pt-BR" w:eastAsia="zh-CN" w:bidi="ar"/>
        </w:rPr>
        <w:t xml:space="preserve">Peran Guru dalam Pengembangan Kurikulum Pembelajaran. </w:t>
      </w:r>
      <w:r w:rsidRPr="00C31D6A">
        <w:rPr>
          <w:rFonts w:eastAsia="Arial-ItalicMT"/>
          <w:i/>
          <w:iCs/>
          <w:color w:val="000000"/>
          <w:sz w:val="22"/>
          <w:szCs w:val="22"/>
          <w:lang w:eastAsia="zh-CN" w:bidi="ar"/>
        </w:rPr>
        <w:t>Tsaqofah</w:t>
      </w:r>
      <w:r w:rsidRPr="00C31D6A">
        <w:rPr>
          <w:rFonts w:eastAsia="SimSun"/>
          <w:color w:val="000000"/>
          <w:sz w:val="22"/>
          <w:szCs w:val="22"/>
          <w:lang w:eastAsia="zh-CN" w:bidi="ar"/>
        </w:rPr>
        <w:t xml:space="preserve">, </w:t>
      </w:r>
      <w:r w:rsidRPr="00C31D6A">
        <w:rPr>
          <w:rFonts w:eastAsia="Arial-ItalicMT"/>
          <w:i/>
          <w:iCs/>
          <w:color w:val="000000"/>
          <w:sz w:val="22"/>
          <w:szCs w:val="22"/>
          <w:lang w:eastAsia="zh-CN" w:bidi="ar"/>
        </w:rPr>
        <w:t>3</w:t>
      </w:r>
      <w:r w:rsidRPr="00C31D6A">
        <w:rPr>
          <w:rFonts w:eastAsia="SimSun"/>
          <w:color w:val="000000"/>
          <w:sz w:val="22"/>
          <w:szCs w:val="22"/>
          <w:lang w:eastAsia="zh-CN" w:bidi="ar"/>
        </w:rPr>
        <w:t>(1), 23–38. https://doi.org/10.58578/tsaqofah .v3i1.732</w:t>
      </w:r>
    </w:p>
    <w:p w14:paraId="52CF150A" w14:textId="77777777" w:rsidR="00C31D6A" w:rsidRPr="00C31D6A" w:rsidRDefault="00C31D6A" w:rsidP="00C31D6A">
      <w:pPr>
        <w:ind w:left="565" w:hangingChars="257" w:hanging="565"/>
        <w:jc w:val="both"/>
        <w:rPr>
          <w:rFonts w:eastAsia="SimSun"/>
          <w:sz w:val="22"/>
          <w:szCs w:val="22"/>
          <w:lang w:val="en-US" w:eastAsia="zh-CN" w:bidi="ar"/>
        </w:rPr>
      </w:pPr>
      <w:r w:rsidRPr="00C31D6A">
        <w:rPr>
          <w:sz w:val="22"/>
          <w:szCs w:val="22"/>
          <w:lang w:val="pt-BR"/>
        </w:rPr>
        <w:t>Adilla, A. N., Erna, S., &amp; Eka, P. H. (2024)</w:t>
      </w:r>
      <w:r w:rsidRPr="00C31D6A">
        <w:rPr>
          <w:sz w:val="22"/>
          <w:szCs w:val="22"/>
          <w:lang w:val="en-US"/>
        </w:rPr>
        <w:t xml:space="preserve">. </w:t>
      </w:r>
      <w:r w:rsidRPr="00C31D6A">
        <w:rPr>
          <w:sz w:val="22"/>
          <w:szCs w:val="22"/>
        </w:rPr>
        <w:t>Pengaruh Model Cooperative Learning Tipe Team Games Tournament Berbantuan Media Magic Straw Terhadap Kemampuan Pemahaman Matematis Siswa</w:t>
      </w:r>
      <w:r w:rsidRPr="00C31D6A">
        <w:rPr>
          <w:sz w:val="22"/>
          <w:szCs w:val="22"/>
          <w:lang w:val="en-US"/>
        </w:rPr>
        <w:t xml:space="preserve">. </w:t>
      </w:r>
      <w:r w:rsidRPr="00C31D6A">
        <w:rPr>
          <w:rFonts w:eastAsia="SimSun"/>
          <w:sz w:val="22"/>
          <w:szCs w:val="22"/>
        </w:rPr>
        <w:t>Jurnal Ilmiah Pendidikan Dasar</w:t>
      </w:r>
      <w:r w:rsidRPr="00C31D6A">
        <w:rPr>
          <w:rFonts w:eastAsia="SimSun"/>
          <w:sz w:val="22"/>
          <w:szCs w:val="22"/>
          <w:lang w:val="en-US"/>
        </w:rPr>
        <w:t xml:space="preserve"> </w:t>
      </w:r>
      <w:hyperlink r:id="rId16" w:history="1">
        <w:r w:rsidRPr="00C31D6A">
          <w:rPr>
            <w:rStyle w:val="Hyperlink"/>
            <w:rFonts w:eastAsia="SimSun"/>
            <w:color w:val="auto"/>
            <w:sz w:val="22"/>
            <w:szCs w:val="22"/>
            <w:u w:val="none"/>
          </w:rPr>
          <w:t>Vol. 9 No. 3 (2024): Volume 09 No. 03 September 2024.</w:t>
        </w:r>
      </w:hyperlink>
    </w:p>
    <w:p w14:paraId="6D66F0A7" w14:textId="77777777" w:rsidR="00C31D6A" w:rsidRPr="00C31D6A" w:rsidRDefault="00C31D6A" w:rsidP="00C31D6A">
      <w:pPr>
        <w:ind w:left="565" w:hangingChars="257" w:hanging="565"/>
        <w:jc w:val="both"/>
        <w:rPr>
          <w:rFonts w:eastAsia="Yu Gothic UI Semilight"/>
          <w:color w:val="000000"/>
          <w:sz w:val="22"/>
          <w:szCs w:val="22"/>
          <w:lang w:eastAsia="zh-CN" w:bidi="ar"/>
        </w:rPr>
      </w:pPr>
      <w:r w:rsidRPr="00C31D6A">
        <w:rPr>
          <w:rFonts w:eastAsia="Yu Gothic UI Semilight"/>
          <w:color w:val="000000"/>
          <w:sz w:val="22"/>
          <w:szCs w:val="22"/>
          <w:lang w:eastAsia="zh-CN" w:bidi="ar"/>
        </w:rPr>
        <w:t>Afsari, S., Safitri, I., Harahap, S., &amp; Munthe, L. (2021).</w:t>
      </w:r>
      <w:r w:rsidRPr="00C31D6A">
        <w:rPr>
          <w:rFonts w:eastAsia="Yu Gothic UI Semilight"/>
          <w:color w:val="000000"/>
          <w:sz w:val="22"/>
          <w:szCs w:val="22"/>
          <w:lang w:val="en-US" w:eastAsia="zh-CN" w:bidi="ar"/>
        </w:rPr>
        <w:t xml:space="preserve"> </w:t>
      </w:r>
      <w:r w:rsidRPr="00C31D6A">
        <w:rPr>
          <w:rFonts w:eastAsia="Yu Gothic UI Semilight"/>
          <w:color w:val="000000"/>
          <w:sz w:val="22"/>
          <w:szCs w:val="22"/>
          <w:lang w:eastAsia="zh-CN" w:bidi="ar"/>
        </w:rPr>
        <w:t xml:space="preserve">Efektivitas Pendekatan Pendidikan Matematika Realistik Pada Pembelajaran Matematika. </w:t>
      </w:r>
      <w:r w:rsidRPr="00C31D6A">
        <w:rPr>
          <w:rFonts w:eastAsia="Yu Gothic UI Semilight"/>
          <w:i/>
          <w:iCs/>
          <w:color w:val="000000"/>
          <w:sz w:val="22"/>
          <w:szCs w:val="22"/>
          <w:lang w:eastAsia="zh-CN" w:bidi="ar"/>
        </w:rPr>
        <w:t>Indonesian   Journal of Intellectual publication</w:t>
      </w:r>
      <w:r w:rsidRPr="00C31D6A">
        <w:rPr>
          <w:rFonts w:eastAsia="Yu Gothic UI Semilight"/>
          <w:color w:val="000000"/>
          <w:sz w:val="22"/>
          <w:szCs w:val="22"/>
          <w:lang w:eastAsia="zh-CN" w:bidi="ar"/>
        </w:rPr>
        <w:t>, 1(3), 190.</w:t>
      </w:r>
    </w:p>
    <w:p w14:paraId="212B3693" w14:textId="77777777" w:rsidR="00C31D6A" w:rsidRPr="00C31D6A" w:rsidRDefault="00C31D6A" w:rsidP="00C31D6A">
      <w:pPr>
        <w:ind w:left="565" w:hangingChars="257" w:hanging="565"/>
        <w:jc w:val="both"/>
        <w:rPr>
          <w:rFonts w:eastAsia="SimSun"/>
          <w:color w:val="000000"/>
          <w:sz w:val="22"/>
          <w:szCs w:val="22"/>
          <w:lang w:val="en-US" w:eastAsia="zh-CN" w:bidi="ar"/>
        </w:rPr>
      </w:pPr>
      <w:r w:rsidRPr="00C31D6A">
        <w:rPr>
          <w:rFonts w:eastAsia="SimSun"/>
          <w:color w:val="000000"/>
          <w:sz w:val="22"/>
          <w:szCs w:val="22"/>
          <w:lang w:val="en-US" w:eastAsia="zh-CN" w:bidi="ar"/>
        </w:rPr>
        <w:t xml:space="preserve">Amri, K., </w:t>
      </w:r>
      <w:proofErr w:type="spellStart"/>
      <w:r w:rsidRPr="00C31D6A">
        <w:rPr>
          <w:rFonts w:eastAsia="SimSun"/>
          <w:color w:val="000000"/>
          <w:sz w:val="22"/>
          <w:szCs w:val="22"/>
          <w:lang w:val="en-US" w:eastAsia="zh-CN" w:bidi="ar"/>
        </w:rPr>
        <w:t>Arinjani</w:t>
      </w:r>
      <w:proofErr w:type="spellEnd"/>
      <w:r w:rsidRPr="00C31D6A">
        <w:rPr>
          <w:rFonts w:eastAsia="SimSun"/>
          <w:color w:val="000000"/>
          <w:sz w:val="22"/>
          <w:szCs w:val="22"/>
          <w:lang w:val="en-US" w:eastAsia="zh-CN" w:bidi="ar"/>
        </w:rPr>
        <w:t xml:space="preserve">, S. M., &amp; </w:t>
      </w:r>
      <w:proofErr w:type="spellStart"/>
      <w:r w:rsidRPr="00C31D6A">
        <w:rPr>
          <w:rFonts w:eastAsia="SimSun"/>
          <w:color w:val="000000"/>
          <w:sz w:val="22"/>
          <w:szCs w:val="22"/>
          <w:lang w:val="en-US" w:eastAsia="zh-CN" w:bidi="ar"/>
        </w:rPr>
        <w:t>Sutriyani</w:t>
      </w:r>
      <w:proofErr w:type="spellEnd"/>
      <w:r w:rsidRPr="00C31D6A">
        <w:rPr>
          <w:rFonts w:eastAsia="SimSun"/>
          <w:color w:val="000000"/>
          <w:sz w:val="22"/>
          <w:szCs w:val="22"/>
          <w:lang w:val="en-US" w:eastAsia="zh-CN" w:bidi="ar"/>
        </w:rPr>
        <w:t xml:space="preserve">, W. (2021). </w:t>
      </w:r>
      <w:proofErr w:type="spellStart"/>
      <w:r w:rsidRPr="00C31D6A">
        <w:rPr>
          <w:rFonts w:eastAsia="SimSun"/>
          <w:color w:val="000000"/>
          <w:sz w:val="22"/>
          <w:szCs w:val="22"/>
          <w:lang w:val="en-US" w:eastAsia="zh-CN" w:bidi="ar"/>
        </w:rPr>
        <w:t>Analisis</w:t>
      </w:r>
      <w:proofErr w:type="spellEnd"/>
      <w:r w:rsidRPr="00C31D6A">
        <w:rPr>
          <w:rFonts w:eastAsia="SimSun"/>
          <w:color w:val="000000"/>
          <w:sz w:val="22"/>
          <w:szCs w:val="22"/>
          <w:lang w:val="en-US" w:eastAsia="zh-CN" w:bidi="ar"/>
        </w:rPr>
        <w:t xml:space="preserve"> </w:t>
      </w:r>
      <w:proofErr w:type="spellStart"/>
      <w:r w:rsidRPr="00C31D6A">
        <w:rPr>
          <w:rFonts w:eastAsia="SimSun"/>
          <w:color w:val="000000"/>
          <w:sz w:val="22"/>
          <w:szCs w:val="22"/>
          <w:lang w:val="en-US" w:eastAsia="zh-CN" w:bidi="ar"/>
        </w:rPr>
        <w:t>Penerapan</w:t>
      </w:r>
      <w:proofErr w:type="spellEnd"/>
      <w:r w:rsidRPr="00C31D6A">
        <w:rPr>
          <w:rFonts w:eastAsia="SimSun"/>
          <w:color w:val="000000"/>
          <w:sz w:val="22"/>
          <w:szCs w:val="22"/>
          <w:lang w:val="en-US" w:eastAsia="zh-CN" w:bidi="ar"/>
        </w:rPr>
        <w:t xml:space="preserve"> Model TGT (Teams, Games </w:t>
      </w:r>
      <w:proofErr w:type="gramStart"/>
      <w:r w:rsidRPr="00C31D6A">
        <w:rPr>
          <w:rFonts w:eastAsia="SimSun"/>
          <w:color w:val="000000"/>
          <w:sz w:val="22"/>
          <w:szCs w:val="22"/>
          <w:lang w:val="en-US" w:eastAsia="zh-CN" w:bidi="ar"/>
        </w:rPr>
        <w:t>And</w:t>
      </w:r>
      <w:proofErr w:type="gramEnd"/>
      <w:r w:rsidRPr="00C31D6A">
        <w:rPr>
          <w:rFonts w:eastAsia="SimSun"/>
          <w:color w:val="000000"/>
          <w:sz w:val="22"/>
          <w:szCs w:val="22"/>
          <w:lang w:val="en-US" w:eastAsia="zh-CN" w:bidi="ar"/>
        </w:rPr>
        <w:t xml:space="preserve"> Tournament). Journal of Applied Sciences,1(1), 49</w:t>
      </w:r>
    </w:p>
    <w:p w14:paraId="11D95B47" w14:textId="77777777" w:rsidR="00C31D6A" w:rsidRPr="00C31D6A" w:rsidRDefault="00C31D6A" w:rsidP="00C31D6A">
      <w:pPr>
        <w:ind w:left="565" w:hangingChars="257" w:hanging="565"/>
        <w:jc w:val="both"/>
        <w:rPr>
          <w:rFonts w:eastAsia="SimSun"/>
          <w:color w:val="000000"/>
          <w:sz w:val="22"/>
          <w:szCs w:val="22"/>
          <w:lang w:val="pt-BR" w:eastAsia="zh-CN" w:bidi="ar"/>
        </w:rPr>
      </w:pPr>
      <w:r w:rsidRPr="00C31D6A">
        <w:rPr>
          <w:sz w:val="22"/>
          <w:szCs w:val="22"/>
        </w:rPr>
        <w:t xml:space="preserve">Atmaja, I. M. D. (2021). Koneksi Indikator Pemahaman Konsep Matematika Dan Keterampilan Metakognisi. </w:t>
      </w:r>
      <w:r w:rsidRPr="00C31D6A">
        <w:rPr>
          <w:i/>
          <w:iCs/>
          <w:sz w:val="22"/>
          <w:szCs w:val="22"/>
          <w:lang w:val="pt-BR"/>
        </w:rPr>
        <w:t>Nusantara: Jurnal Ilmu Pengetahuan Sosial</w:t>
      </w:r>
      <w:r w:rsidRPr="00C31D6A">
        <w:rPr>
          <w:sz w:val="22"/>
          <w:szCs w:val="22"/>
          <w:lang w:val="pt-BR"/>
        </w:rPr>
        <w:t>, 8(7), 2048–2056. http://dx.doi.org/10.31604/jips.v8i7.2021.2048-2056</w:t>
      </w:r>
    </w:p>
    <w:p w14:paraId="5A8F7D45" w14:textId="77777777" w:rsidR="00C31D6A" w:rsidRPr="00C31D6A" w:rsidRDefault="00C31D6A" w:rsidP="00C31D6A">
      <w:pPr>
        <w:ind w:left="565" w:hangingChars="257" w:hanging="565"/>
        <w:jc w:val="both"/>
        <w:rPr>
          <w:rFonts w:eastAsia="SimSun"/>
          <w:color w:val="000000"/>
          <w:sz w:val="22"/>
          <w:szCs w:val="22"/>
          <w:lang w:val="en-US" w:eastAsia="zh-CN" w:bidi="ar"/>
        </w:rPr>
      </w:pPr>
      <w:r w:rsidRPr="00C31D6A">
        <w:rPr>
          <w:rFonts w:eastAsia="SimSun"/>
          <w:sz w:val="22"/>
          <w:szCs w:val="22"/>
        </w:rPr>
        <w:t xml:space="preserve">Aulia, R. A., Siregar, M. A. P. ., &amp; Narpila, S. D. (2024). Penerapan Model Pembelajaran Kooperatif Tgt Dengan Aplikasi Quizizz </w:t>
      </w:r>
      <w:r w:rsidRPr="00C31D6A">
        <w:rPr>
          <w:rFonts w:eastAsia="SimSun"/>
          <w:sz w:val="22"/>
          <w:szCs w:val="22"/>
        </w:rPr>
        <w:lastRenderedPageBreak/>
        <w:t xml:space="preserve">Untuk Meningkatkan Pemahaman Konsep Matematika. </w:t>
      </w:r>
      <w:r w:rsidRPr="00C31D6A">
        <w:rPr>
          <w:rFonts w:eastAsia="SimSun"/>
          <w:i/>
          <w:iCs/>
          <w:sz w:val="22"/>
          <w:szCs w:val="22"/>
        </w:rPr>
        <w:t>Relevan : Jurnal Pendidikan Matematika</w:t>
      </w:r>
      <w:r w:rsidRPr="00C31D6A">
        <w:rPr>
          <w:rFonts w:eastAsia="SimSun"/>
          <w:sz w:val="22"/>
          <w:szCs w:val="22"/>
        </w:rPr>
        <w:t xml:space="preserve">, </w:t>
      </w:r>
      <w:r w:rsidRPr="00C31D6A">
        <w:rPr>
          <w:rFonts w:eastAsia="SimSun"/>
          <w:i/>
          <w:iCs/>
          <w:sz w:val="22"/>
          <w:szCs w:val="22"/>
        </w:rPr>
        <w:t>4</w:t>
      </w:r>
      <w:r w:rsidRPr="00C31D6A">
        <w:rPr>
          <w:rFonts w:eastAsia="SimSun"/>
          <w:sz w:val="22"/>
          <w:szCs w:val="22"/>
        </w:rPr>
        <w:t>(4). Diambil Dari Https://Ejournal.Yana.Or.Id/Index.Php/Relevan/Article/View/1138</w:t>
      </w:r>
    </w:p>
    <w:p w14:paraId="4DC5AF09" w14:textId="77777777" w:rsidR="00C31D6A" w:rsidRPr="00C31D6A" w:rsidRDefault="00C31D6A" w:rsidP="00C31D6A">
      <w:pPr>
        <w:ind w:left="565" w:hangingChars="257" w:hanging="565"/>
        <w:jc w:val="both"/>
        <w:rPr>
          <w:rFonts w:eastAsia="SimSun"/>
          <w:color w:val="000000"/>
          <w:sz w:val="22"/>
          <w:szCs w:val="22"/>
          <w:lang w:val="pt-BR" w:eastAsia="zh-CN" w:bidi="ar"/>
        </w:rPr>
      </w:pPr>
      <w:r w:rsidRPr="00C31D6A">
        <w:rPr>
          <w:rFonts w:eastAsia="SimSun"/>
          <w:color w:val="000000"/>
          <w:sz w:val="22"/>
          <w:szCs w:val="22"/>
          <w:lang w:val="pt-BR" w:eastAsia="zh-CN" w:bidi="ar"/>
        </w:rPr>
        <w:t>Basam, F. (2022). Pembelajaran Literasi Sains ; Tinjauan Teoritis dan Praktik</w:t>
      </w:r>
      <w:r w:rsidRPr="00C31D6A">
        <w:rPr>
          <w:rFonts w:eastAsia="SimSun"/>
          <w:i/>
          <w:iCs/>
          <w:color w:val="000000"/>
          <w:sz w:val="22"/>
          <w:szCs w:val="22"/>
          <w:lang w:val="pt-BR" w:eastAsia="zh-CN" w:bidi="ar"/>
        </w:rPr>
        <w:t xml:space="preserve">. </w:t>
      </w:r>
      <w:r w:rsidRPr="00C31D6A">
        <w:rPr>
          <w:rFonts w:eastAsia="SimSun"/>
          <w:color w:val="000000"/>
          <w:sz w:val="22"/>
          <w:szCs w:val="22"/>
          <w:lang w:val="pt-BR" w:eastAsia="zh-CN" w:bidi="ar"/>
        </w:rPr>
        <w:t>Yogyakarta: CV. Bintang Semesta Media.</w:t>
      </w:r>
    </w:p>
    <w:p w14:paraId="33D8C67C" w14:textId="77777777" w:rsidR="00C31D6A" w:rsidRPr="00C31D6A" w:rsidRDefault="00C31D6A" w:rsidP="00C31D6A">
      <w:pPr>
        <w:ind w:left="565" w:hangingChars="257" w:hanging="565"/>
        <w:jc w:val="both"/>
        <w:rPr>
          <w:rFonts w:eastAsia="SimSun"/>
          <w:color w:val="000000"/>
          <w:sz w:val="22"/>
          <w:szCs w:val="22"/>
          <w:lang w:eastAsia="zh-CN" w:bidi="ar"/>
        </w:rPr>
      </w:pPr>
      <w:r w:rsidRPr="00C31D6A">
        <w:rPr>
          <w:rFonts w:eastAsia="SimSun"/>
          <w:color w:val="000000"/>
          <w:sz w:val="22"/>
          <w:szCs w:val="22"/>
          <w:lang w:val="pt-BR" w:eastAsia="zh-CN" w:bidi="ar"/>
        </w:rPr>
        <w:t xml:space="preserve">Kholifatun, K., Jumini, S., &amp; Sugiyanto, B. (2023). Hubungan Literasi Numerasi dengan Kemampuan Pemahaman Konsep Matematika pada Siswa Kelas 5 di MIN 3 Banjarnegara Tahun Pelajaran 2022/2023. </w:t>
      </w:r>
      <w:r w:rsidRPr="00C31D6A">
        <w:rPr>
          <w:rFonts w:eastAsia="TimesNewRomanPS-ItalicMT"/>
          <w:i/>
          <w:iCs/>
          <w:color w:val="000000"/>
          <w:sz w:val="22"/>
          <w:szCs w:val="22"/>
          <w:lang w:eastAsia="zh-CN" w:bidi="ar"/>
        </w:rPr>
        <w:t>Jurnal Pendidikan Modern</w:t>
      </w:r>
      <w:r w:rsidRPr="00C31D6A">
        <w:rPr>
          <w:rFonts w:eastAsia="SimSun"/>
          <w:color w:val="000000"/>
          <w:sz w:val="22"/>
          <w:szCs w:val="22"/>
          <w:lang w:eastAsia="zh-CN" w:bidi="ar"/>
        </w:rPr>
        <w:t xml:space="preserve">, </w:t>
      </w:r>
      <w:r w:rsidRPr="00C31D6A">
        <w:rPr>
          <w:rFonts w:eastAsia="TimesNewRomanPS-ItalicMT"/>
          <w:i/>
          <w:iCs/>
          <w:color w:val="000000"/>
          <w:sz w:val="22"/>
          <w:szCs w:val="22"/>
          <w:lang w:eastAsia="zh-CN" w:bidi="ar"/>
        </w:rPr>
        <w:t>09</w:t>
      </w:r>
      <w:r w:rsidRPr="00C31D6A">
        <w:rPr>
          <w:rFonts w:eastAsia="SimSun"/>
          <w:color w:val="000000"/>
          <w:sz w:val="22"/>
          <w:szCs w:val="22"/>
          <w:lang w:eastAsia="zh-CN" w:bidi="ar"/>
        </w:rPr>
        <w:t>(01), 37–44.</w:t>
      </w:r>
    </w:p>
    <w:p w14:paraId="1E435133" w14:textId="77777777" w:rsidR="00C31D6A" w:rsidRPr="00C31D6A" w:rsidRDefault="00C31D6A" w:rsidP="00C31D6A">
      <w:pPr>
        <w:ind w:left="565" w:hangingChars="257" w:hanging="565"/>
        <w:jc w:val="both"/>
        <w:rPr>
          <w:rFonts w:eastAsia="SimSun"/>
          <w:color w:val="000000"/>
          <w:sz w:val="22"/>
          <w:szCs w:val="22"/>
          <w:lang w:eastAsia="zh-CN" w:bidi="ar"/>
        </w:rPr>
      </w:pPr>
      <w:r w:rsidRPr="00C31D6A">
        <w:rPr>
          <w:rFonts w:eastAsia="SimSun"/>
          <w:color w:val="000000"/>
          <w:sz w:val="22"/>
          <w:szCs w:val="22"/>
          <w:lang w:eastAsia="zh-CN" w:bidi="ar"/>
        </w:rPr>
        <w:t>Nurhayati, N., Egok, A. S., &amp; Aswarliansyah, A. (2022). Penerapan Model Pembelajaran Kooperatif Tipe TGT pada Pembelajaran IPA Sekolah Dasar.Jurnal Basicedu, 6(5), 9118–9126.</w:t>
      </w:r>
    </w:p>
    <w:p w14:paraId="178ED650" w14:textId="77777777" w:rsidR="00C31D6A" w:rsidRPr="00C31D6A" w:rsidRDefault="00C31D6A" w:rsidP="00C31D6A">
      <w:pPr>
        <w:ind w:left="565" w:hangingChars="257" w:hanging="565"/>
        <w:jc w:val="both"/>
        <w:rPr>
          <w:rFonts w:eastAsia="SimSun"/>
          <w:color w:val="000000"/>
          <w:sz w:val="22"/>
          <w:szCs w:val="22"/>
          <w:lang w:eastAsia="zh-CN" w:bidi="ar"/>
          <w14:ligatures w14:val="standardContextual"/>
        </w:rPr>
      </w:pPr>
      <w:r w:rsidRPr="00C31D6A">
        <w:rPr>
          <w:rFonts w:eastAsia="SimSun"/>
          <w:color w:val="000000"/>
          <w:sz w:val="22"/>
          <w:szCs w:val="22"/>
          <w:lang w:eastAsia="zh-CN" w:bidi="ar"/>
          <w14:ligatures w14:val="standardContextual"/>
        </w:rPr>
        <w:t xml:space="preserve">Radiusman. 2020. Pemahaman Konsep Siswa Pada Pembelajaran Matematika, Jurnal Pendidikan Matematika Dan Matematika, Volume 6, Nomor 1, Bulan </w:t>
      </w:r>
      <w:r w:rsidRPr="00C31D6A">
        <w:rPr>
          <w:rFonts w:eastAsia="SimSun"/>
          <w:color w:val="000000"/>
          <w:sz w:val="22"/>
          <w:szCs w:val="22"/>
          <w:lang w:eastAsia="zh-CN" w:bidi="ar"/>
          <w14:ligatures w14:val="standardContextual"/>
        </w:rPr>
        <w:tab/>
        <w:t>Juni Tahun 2020</w:t>
      </w:r>
    </w:p>
    <w:p w14:paraId="5DC08B29" w14:textId="77777777" w:rsidR="00C31D6A" w:rsidRPr="00C31D6A" w:rsidRDefault="00C31D6A" w:rsidP="00C31D6A">
      <w:pPr>
        <w:ind w:left="565" w:hangingChars="257" w:hanging="565"/>
        <w:jc w:val="both"/>
        <w:rPr>
          <w:rFonts w:eastAsia="SimSun"/>
          <w:color w:val="000000"/>
          <w:sz w:val="22"/>
          <w:szCs w:val="22"/>
          <w:lang w:eastAsia="zh-CN" w:bidi="ar"/>
          <w14:ligatures w14:val="standardContextual"/>
        </w:rPr>
      </w:pPr>
      <w:r w:rsidRPr="00C31D6A">
        <w:rPr>
          <w:rFonts w:eastAsia="SimSun"/>
          <w:sz w:val="22"/>
          <w:szCs w:val="22"/>
        </w:rPr>
        <w:t xml:space="preserve">Rahmi, A., Nuraina, N., &amp; Listiana, Y. (2021). Pengaruh Model Pembelajaran Teams Games Tournament Berbantuan Alat Peraga Terhadap Kemampuan Pemahaman Konsep Matematis Siswa. </w:t>
      </w:r>
      <w:r w:rsidRPr="00C31D6A">
        <w:rPr>
          <w:rFonts w:eastAsia="SimSun"/>
          <w:i/>
          <w:iCs/>
          <w:sz w:val="22"/>
          <w:szCs w:val="22"/>
        </w:rPr>
        <w:t>Jurnal Pendidikan Matematika Malikussaleh</w:t>
      </w:r>
      <w:r w:rsidRPr="00C31D6A">
        <w:rPr>
          <w:rFonts w:eastAsia="SimSun"/>
          <w:sz w:val="22"/>
          <w:szCs w:val="22"/>
        </w:rPr>
        <w:t xml:space="preserve">, </w:t>
      </w:r>
      <w:r w:rsidRPr="00C31D6A">
        <w:rPr>
          <w:rFonts w:eastAsia="SimSun"/>
          <w:i/>
          <w:iCs/>
          <w:sz w:val="22"/>
          <w:szCs w:val="22"/>
        </w:rPr>
        <w:t>1</w:t>
      </w:r>
      <w:r w:rsidRPr="00C31D6A">
        <w:rPr>
          <w:rFonts w:eastAsia="SimSun"/>
          <w:sz w:val="22"/>
          <w:szCs w:val="22"/>
        </w:rPr>
        <w:t>(2), 134–142. Https://Doi.Org/10.29103/Jpmm.v1i2.6499</w:t>
      </w:r>
    </w:p>
    <w:p w14:paraId="3EA78467" w14:textId="77777777" w:rsidR="00C31D6A" w:rsidRPr="00C31D6A" w:rsidRDefault="00C31D6A" w:rsidP="00C31D6A">
      <w:pPr>
        <w:ind w:left="565" w:hangingChars="257" w:hanging="565"/>
        <w:jc w:val="both"/>
        <w:rPr>
          <w:rFonts w:eastAsia="SimSun"/>
          <w:color w:val="000000"/>
          <w:sz w:val="22"/>
          <w:szCs w:val="22"/>
          <w:lang w:eastAsia="zh-CN" w:bidi="ar"/>
        </w:rPr>
      </w:pPr>
      <w:r w:rsidRPr="00C31D6A">
        <w:rPr>
          <w:rFonts w:eastAsia="SimSun"/>
          <w:color w:val="000000"/>
          <w:sz w:val="22"/>
          <w:szCs w:val="22"/>
          <w:lang w:eastAsia="zh-CN" w:bidi="ar"/>
        </w:rPr>
        <w:t>Sugiyono. (2021). Metode Penelitian Pendidikan (ke-3, p. 74). Alfabeta.</w:t>
      </w:r>
    </w:p>
    <w:p w14:paraId="3B8F3B76" w14:textId="77777777" w:rsidR="00C31D6A" w:rsidRPr="00C31D6A" w:rsidRDefault="00C31D6A" w:rsidP="00C31D6A">
      <w:pPr>
        <w:ind w:left="565" w:hangingChars="257" w:hanging="565"/>
        <w:jc w:val="both"/>
        <w:rPr>
          <w:rFonts w:eastAsia="SimSun"/>
          <w:color w:val="000000"/>
          <w:sz w:val="22"/>
          <w:szCs w:val="22"/>
          <w:lang w:eastAsia="zh-CN" w:bidi="ar"/>
        </w:rPr>
      </w:pPr>
      <w:proofErr w:type="spellStart"/>
      <w:r w:rsidRPr="00C31D6A">
        <w:rPr>
          <w:rFonts w:eastAsia="DengXian"/>
          <w:sz w:val="22"/>
          <w:szCs w:val="22"/>
          <w:lang w:val="en-US" w:eastAsia="zh-CN" w:bidi="ar"/>
        </w:rPr>
        <w:t>Ulum</w:t>
      </w:r>
      <w:proofErr w:type="spellEnd"/>
      <w:r w:rsidRPr="00C31D6A">
        <w:rPr>
          <w:rFonts w:eastAsia="DengXian"/>
          <w:sz w:val="22"/>
          <w:szCs w:val="22"/>
          <w:lang w:val="en-US" w:eastAsia="zh-CN" w:bidi="ar"/>
        </w:rPr>
        <w:t xml:space="preserve">, Z. M., &amp; </w:t>
      </w:r>
      <w:proofErr w:type="spellStart"/>
      <w:r w:rsidRPr="00C31D6A">
        <w:rPr>
          <w:rFonts w:eastAsia="DengXian"/>
          <w:sz w:val="22"/>
          <w:szCs w:val="22"/>
          <w:lang w:val="en-US" w:eastAsia="zh-CN" w:bidi="ar"/>
        </w:rPr>
        <w:t>Kusmaharti</w:t>
      </w:r>
      <w:proofErr w:type="spellEnd"/>
      <w:r w:rsidRPr="00C31D6A">
        <w:rPr>
          <w:rFonts w:eastAsia="DengXian"/>
          <w:sz w:val="22"/>
          <w:szCs w:val="22"/>
          <w:lang w:val="en-US" w:eastAsia="zh-CN" w:bidi="ar"/>
        </w:rPr>
        <w:t xml:space="preserve">, D., (2024). </w:t>
      </w:r>
      <w:proofErr w:type="spellStart"/>
      <w:r w:rsidRPr="00C31D6A">
        <w:rPr>
          <w:rFonts w:eastAsia="Arial-BoldMT"/>
          <w:color w:val="000000"/>
          <w:sz w:val="22"/>
          <w:szCs w:val="22"/>
          <w:lang w:val="en-US" w:eastAsia="zh-CN" w:bidi="ar"/>
        </w:rPr>
        <w:t>Pengaruh</w:t>
      </w:r>
      <w:proofErr w:type="spellEnd"/>
      <w:r w:rsidRPr="00C31D6A">
        <w:rPr>
          <w:rFonts w:eastAsia="Arial-BoldMT"/>
          <w:color w:val="000000"/>
          <w:sz w:val="22"/>
          <w:szCs w:val="22"/>
          <w:lang w:val="en-US" w:eastAsia="zh-CN" w:bidi="ar"/>
        </w:rPr>
        <w:t xml:space="preserve"> Model </w:t>
      </w:r>
      <w:proofErr w:type="spellStart"/>
      <w:r w:rsidRPr="00C31D6A">
        <w:rPr>
          <w:rFonts w:eastAsia="Arial-BoldMT"/>
          <w:color w:val="000000"/>
          <w:sz w:val="22"/>
          <w:szCs w:val="22"/>
          <w:lang w:val="en-US" w:eastAsia="zh-CN" w:bidi="ar"/>
        </w:rPr>
        <w:t>Pembelajaran</w:t>
      </w:r>
      <w:proofErr w:type="spellEnd"/>
      <w:r w:rsidRPr="00C31D6A">
        <w:rPr>
          <w:rFonts w:eastAsia="Arial-BoldMT"/>
          <w:color w:val="000000"/>
          <w:sz w:val="22"/>
          <w:szCs w:val="22"/>
          <w:lang w:val="en-US" w:eastAsia="zh-CN" w:bidi="ar"/>
        </w:rPr>
        <w:t xml:space="preserve"> </w:t>
      </w:r>
      <w:r w:rsidRPr="00C31D6A">
        <w:rPr>
          <w:rFonts w:eastAsia="Arial-BoldMT"/>
          <w:i/>
          <w:iCs/>
          <w:color w:val="000000"/>
          <w:sz w:val="22"/>
          <w:szCs w:val="22"/>
          <w:lang w:val="en-US" w:eastAsia="zh-CN" w:bidi="ar"/>
        </w:rPr>
        <w:t>Teams Game Tournamen1T</w:t>
      </w:r>
      <w:r w:rsidRPr="00C31D6A">
        <w:rPr>
          <w:rFonts w:eastAsia="Arial-BoldMT"/>
          <w:color w:val="000000"/>
          <w:sz w:val="22"/>
          <w:szCs w:val="22"/>
          <w:lang w:val="en-US" w:eastAsia="zh-CN" w:bidi="ar"/>
        </w:rPr>
        <w:t xml:space="preserve"> (TGT) </w:t>
      </w:r>
      <w:proofErr w:type="spellStart"/>
      <w:r w:rsidRPr="00C31D6A">
        <w:rPr>
          <w:rFonts w:eastAsia="Arial-BoldMT"/>
          <w:color w:val="000000"/>
          <w:sz w:val="22"/>
          <w:szCs w:val="22"/>
          <w:lang w:val="en-US" w:eastAsia="zh-CN" w:bidi="ar"/>
        </w:rPr>
        <w:t>berbantuan</w:t>
      </w:r>
      <w:proofErr w:type="spellEnd"/>
      <w:r w:rsidRPr="00C31D6A">
        <w:rPr>
          <w:rFonts w:eastAsia="Arial-BoldMT"/>
          <w:color w:val="000000"/>
          <w:sz w:val="22"/>
          <w:szCs w:val="22"/>
          <w:lang w:val="en-US" w:eastAsia="zh-CN" w:bidi="ar"/>
        </w:rPr>
        <w:t xml:space="preserve"> </w:t>
      </w:r>
      <w:r w:rsidRPr="00C31D6A">
        <w:rPr>
          <w:rFonts w:eastAsia="Arial-BoldMT"/>
          <w:i/>
          <w:iCs/>
          <w:color w:val="000000"/>
          <w:sz w:val="22"/>
          <w:szCs w:val="22"/>
          <w:lang w:val="en-US" w:eastAsia="zh-CN" w:bidi="ar"/>
        </w:rPr>
        <w:t xml:space="preserve">Game </w:t>
      </w:r>
      <w:proofErr w:type="spellStart"/>
      <w:r w:rsidRPr="00C31D6A">
        <w:rPr>
          <w:rFonts w:eastAsia="Arial-BoldMT"/>
          <w:i/>
          <w:iCs/>
          <w:color w:val="000000"/>
          <w:sz w:val="22"/>
          <w:szCs w:val="22"/>
          <w:lang w:val="en-US" w:eastAsia="zh-CN" w:bidi="ar"/>
        </w:rPr>
        <w:t>Baamboozle</w:t>
      </w:r>
      <w:proofErr w:type="spellEnd"/>
      <w:r w:rsidRPr="00C31D6A">
        <w:rPr>
          <w:rFonts w:eastAsia="Arial-BoldMT"/>
          <w:color w:val="000000"/>
          <w:sz w:val="22"/>
          <w:szCs w:val="22"/>
          <w:lang w:val="en-US" w:eastAsia="zh-CN" w:bidi="ar"/>
        </w:rPr>
        <w:t xml:space="preserve"> </w:t>
      </w:r>
      <w:proofErr w:type="spellStart"/>
      <w:r w:rsidRPr="00C31D6A">
        <w:rPr>
          <w:rFonts w:eastAsia="Arial-BoldMT"/>
          <w:color w:val="000000"/>
          <w:sz w:val="22"/>
          <w:szCs w:val="22"/>
          <w:lang w:val="en-US" w:eastAsia="zh-CN" w:bidi="ar"/>
        </w:rPr>
        <w:t>Terhadap</w:t>
      </w:r>
      <w:proofErr w:type="spellEnd"/>
      <w:r w:rsidRPr="00C31D6A">
        <w:rPr>
          <w:rFonts w:eastAsia="Arial-BoldMT"/>
          <w:color w:val="000000"/>
          <w:sz w:val="22"/>
          <w:szCs w:val="22"/>
          <w:lang w:val="en-US" w:eastAsia="zh-CN" w:bidi="ar"/>
        </w:rPr>
        <w:t xml:space="preserve"> </w:t>
      </w:r>
      <w:proofErr w:type="spellStart"/>
      <w:r w:rsidRPr="00C31D6A">
        <w:rPr>
          <w:rFonts w:eastAsia="Arial-BoldMT"/>
          <w:color w:val="000000"/>
          <w:sz w:val="22"/>
          <w:szCs w:val="22"/>
          <w:lang w:val="en-US" w:eastAsia="zh-CN" w:bidi="ar"/>
        </w:rPr>
        <w:t>Pemahaman</w:t>
      </w:r>
      <w:proofErr w:type="spellEnd"/>
      <w:r w:rsidRPr="00C31D6A">
        <w:rPr>
          <w:rFonts w:eastAsia="Arial-BoldMT"/>
          <w:color w:val="000000"/>
          <w:sz w:val="22"/>
          <w:szCs w:val="22"/>
          <w:lang w:val="en-US" w:eastAsia="zh-CN" w:bidi="ar"/>
        </w:rPr>
        <w:t xml:space="preserve"> </w:t>
      </w:r>
      <w:proofErr w:type="spellStart"/>
      <w:r w:rsidRPr="00C31D6A">
        <w:rPr>
          <w:rFonts w:eastAsia="Arial-BoldMT"/>
          <w:color w:val="000000"/>
          <w:sz w:val="22"/>
          <w:szCs w:val="22"/>
          <w:lang w:val="en-US" w:eastAsia="zh-CN" w:bidi="ar"/>
        </w:rPr>
        <w:t>Konsep</w:t>
      </w:r>
      <w:proofErr w:type="spellEnd"/>
      <w:r w:rsidRPr="00C31D6A">
        <w:rPr>
          <w:rFonts w:eastAsia="Arial-BoldMT"/>
          <w:color w:val="000000"/>
          <w:sz w:val="22"/>
          <w:szCs w:val="22"/>
          <w:lang w:val="en-US" w:eastAsia="zh-CN" w:bidi="ar"/>
        </w:rPr>
        <w:t xml:space="preserve"> </w:t>
      </w:r>
      <w:proofErr w:type="spellStart"/>
      <w:r w:rsidRPr="00C31D6A">
        <w:rPr>
          <w:rFonts w:eastAsia="Arial-BoldMT"/>
          <w:color w:val="000000"/>
          <w:sz w:val="22"/>
          <w:szCs w:val="22"/>
          <w:lang w:val="en-US" w:eastAsia="zh-CN" w:bidi="ar"/>
        </w:rPr>
        <w:t>Matematis</w:t>
      </w:r>
      <w:proofErr w:type="spellEnd"/>
      <w:r w:rsidRPr="00C31D6A">
        <w:rPr>
          <w:rFonts w:eastAsia="Arial-BoldMT"/>
          <w:color w:val="000000"/>
          <w:sz w:val="22"/>
          <w:szCs w:val="22"/>
          <w:lang w:val="en-US" w:eastAsia="zh-CN" w:bidi="ar"/>
        </w:rPr>
        <w:t xml:space="preserve"> Luas </w:t>
      </w:r>
      <w:proofErr w:type="spellStart"/>
      <w:r w:rsidRPr="00C31D6A">
        <w:rPr>
          <w:rFonts w:eastAsia="Arial-BoldMT"/>
          <w:color w:val="000000"/>
          <w:sz w:val="22"/>
          <w:szCs w:val="22"/>
          <w:lang w:val="en-US" w:eastAsia="zh-CN" w:bidi="ar"/>
        </w:rPr>
        <w:t>Bangun</w:t>
      </w:r>
      <w:proofErr w:type="spellEnd"/>
      <w:r w:rsidRPr="00C31D6A">
        <w:rPr>
          <w:rFonts w:eastAsia="Arial-BoldMT"/>
          <w:color w:val="000000"/>
          <w:sz w:val="22"/>
          <w:szCs w:val="22"/>
          <w:lang w:val="en-US" w:eastAsia="zh-CN" w:bidi="ar"/>
        </w:rPr>
        <w:t xml:space="preserve"> Datar </w:t>
      </w:r>
      <w:proofErr w:type="spellStart"/>
      <w:r w:rsidRPr="00C31D6A">
        <w:rPr>
          <w:rFonts w:eastAsia="Arial-BoldMT"/>
          <w:color w:val="000000"/>
          <w:sz w:val="22"/>
          <w:szCs w:val="22"/>
          <w:lang w:val="en-US" w:eastAsia="zh-CN" w:bidi="ar"/>
        </w:rPr>
        <w:t>Kelas</w:t>
      </w:r>
      <w:proofErr w:type="spellEnd"/>
      <w:r w:rsidRPr="00C31D6A">
        <w:rPr>
          <w:rFonts w:eastAsia="Arial-BoldMT"/>
          <w:color w:val="000000"/>
          <w:sz w:val="22"/>
          <w:szCs w:val="22"/>
          <w:lang w:val="en-US" w:eastAsia="zh-CN" w:bidi="ar"/>
        </w:rPr>
        <w:t xml:space="preserve"> IV SD Hang Tuah 10 Juanda. </w:t>
      </w:r>
      <w:proofErr w:type="spellStart"/>
      <w:r w:rsidRPr="00C31D6A">
        <w:rPr>
          <w:rFonts w:eastAsia="Arial-BoldMT"/>
          <w:color w:val="000000"/>
          <w:sz w:val="22"/>
          <w:szCs w:val="22"/>
          <w:lang w:val="en-US" w:eastAsia="zh-CN" w:bidi="ar"/>
        </w:rPr>
        <w:t>Jurnal</w:t>
      </w:r>
      <w:proofErr w:type="spellEnd"/>
      <w:r w:rsidRPr="00C31D6A">
        <w:rPr>
          <w:rFonts w:eastAsia="Arial-BoldMT"/>
          <w:color w:val="000000"/>
          <w:sz w:val="22"/>
          <w:szCs w:val="22"/>
          <w:lang w:val="en-US" w:eastAsia="zh-CN" w:bidi="ar"/>
        </w:rPr>
        <w:t xml:space="preserve"> </w:t>
      </w:r>
      <w:proofErr w:type="spellStart"/>
      <w:r w:rsidRPr="00C31D6A">
        <w:rPr>
          <w:rFonts w:eastAsia="Arial-BoldMT"/>
          <w:color w:val="000000"/>
          <w:sz w:val="22"/>
          <w:szCs w:val="22"/>
          <w:lang w:val="en-US" w:eastAsia="zh-CN" w:bidi="ar"/>
        </w:rPr>
        <w:t>Ilmiah</w:t>
      </w:r>
      <w:proofErr w:type="spellEnd"/>
      <w:r w:rsidRPr="00C31D6A">
        <w:rPr>
          <w:rFonts w:eastAsia="Arial-BoldMT"/>
          <w:color w:val="000000"/>
          <w:sz w:val="22"/>
          <w:szCs w:val="22"/>
          <w:lang w:val="en-US" w:eastAsia="zh-CN" w:bidi="ar"/>
        </w:rPr>
        <w:t xml:space="preserve"> Pendidikan Dasar: 2477-2143 IISN: 2548-6950.</w:t>
      </w:r>
    </w:p>
    <w:p w14:paraId="00E8E1C2" w14:textId="77777777" w:rsidR="00C31D6A" w:rsidRPr="00C31D6A" w:rsidRDefault="00C31D6A" w:rsidP="00C31D6A">
      <w:pPr>
        <w:ind w:left="565" w:hangingChars="257" w:hanging="565"/>
        <w:jc w:val="both"/>
        <w:rPr>
          <w:sz w:val="22"/>
          <w:szCs w:val="22"/>
        </w:rPr>
      </w:pPr>
      <w:r w:rsidRPr="00C31D6A">
        <w:rPr>
          <w:rFonts w:eastAsia="SimSun"/>
          <w:color w:val="000000"/>
          <w:sz w:val="22"/>
          <w:szCs w:val="22"/>
          <w:lang w:eastAsia="zh-CN"/>
        </w:rPr>
        <w:t xml:space="preserve">Zalukhu, A., Herman, H., Hulu, D. B. T., Zebua, N. S. A., Telaumbanua, T. I., Panggabean, E. M., &amp; Sihombing, D. I. (2023). Urgens. Pemahaman Konsep Mahasiswa dalam Pemecahan Masalah ada Pembelajaran Analisis Real Program Studi Pendidikan Matematika. </w:t>
      </w:r>
      <w:r w:rsidRPr="00C31D6A">
        <w:rPr>
          <w:rFonts w:eastAsia="SimSun"/>
          <w:i/>
          <w:iCs/>
          <w:color w:val="000000"/>
          <w:sz w:val="22"/>
          <w:szCs w:val="22"/>
          <w:lang w:eastAsia="zh-CN"/>
        </w:rPr>
        <w:t xml:space="preserve">Journal on Education, </w:t>
      </w:r>
      <w:r w:rsidRPr="00C31D6A">
        <w:rPr>
          <w:rFonts w:eastAsia="SimSun"/>
          <w:color w:val="000000"/>
          <w:sz w:val="22"/>
          <w:szCs w:val="22"/>
          <w:lang w:eastAsia="zh-CN"/>
        </w:rPr>
        <w:t>5(2), 4519–4529.</w:t>
      </w:r>
    </w:p>
    <w:p w14:paraId="2E137907" w14:textId="77777777" w:rsidR="00283196" w:rsidRDefault="00283196" w:rsidP="00C31D6A">
      <w:pPr>
        <w:jc w:val="both"/>
        <w:rPr>
          <w:b/>
          <w:sz w:val="22"/>
          <w:szCs w:val="22"/>
          <w:lang w:val="id-ID"/>
        </w:rPr>
      </w:pPr>
    </w:p>
    <w:p w14:paraId="15F1E64B" w14:textId="77777777" w:rsidR="00C31D6A" w:rsidRDefault="00C31D6A" w:rsidP="00C31D6A">
      <w:pPr>
        <w:jc w:val="both"/>
        <w:rPr>
          <w:b/>
          <w:sz w:val="22"/>
          <w:szCs w:val="22"/>
          <w:lang w:val="id-ID"/>
        </w:rPr>
      </w:pPr>
    </w:p>
    <w:sectPr w:rsidR="00C31D6A" w:rsidSect="00BB5FA3">
      <w:type w:val="continuous"/>
      <w:pgSz w:w="11907" w:h="16840"/>
      <w:pgMar w:top="1531" w:right="1418" w:bottom="1418" w:left="1418" w:header="851" w:footer="454" w:gutter="0"/>
      <w:pgNumType w:start="2929"/>
      <w:cols w:num="2" w:space="45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2E4E" w14:textId="77777777" w:rsidR="00B73485" w:rsidRDefault="00B73485">
      <w:r>
        <w:separator/>
      </w:r>
    </w:p>
  </w:endnote>
  <w:endnote w:type="continuationSeparator" w:id="0">
    <w:p w14:paraId="746893C9" w14:textId="77777777" w:rsidR="00B73485" w:rsidRDefault="00B7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OldStyle-Italic">
    <w:altName w:val="Liberation Mono"/>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ItalicMT">
    <w:altName w:val="Liberation Mono"/>
    <w:charset w:val="00"/>
    <w:family w:val="auto"/>
    <w:pitch w:val="default"/>
  </w:font>
  <w:font w:name="Yu Gothic UI Semilight">
    <w:panose1 w:val="020B0400000000000000"/>
    <w:charset w:val="80"/>
    <w:family w:val="swiss"/>
    <w:pitch w:val="variable"/>
    <w:sig w:usb0="E00002FF" w:usb1="2AC7FDFF" w:usb2="00000016" w:usb3="00000000" w:csb0="0002009F" w:csb1="00000000"/>
  </w:font>
  <w:font w:name="TimesNewRomanPS-ItalicMT">
    <w:altName w:val="Liberation Mono"/>
    <w:charset w:val="00"/>
    <w:family w:val="auto"/>
    <w:pitch w:val="default"/>
  </w:font>
  <w:font w:name="Arial-BoldMT">
    <w:altName w:val="Liberation Mon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DE0A" w14:textId="77777777" w:rsidR="00283196" w:rsidRDefault="00000000">
    <w:pPr>
      <w:tabs>
        <w:tab w:val="center" w:pos="4513"/>
        <w:tab w:val="right" w:pos="9026"/>
      </w:tabs>
      <w:spacing w:before="120"/>
      <w:jc w:val="center"/>
      <w:rPr>
        <w:rFonts w:ascii="Georgia" w:eastAsia="Georgia" w:hAnsi="Georgia" w:cs="Georgia"/>
        <w:color w:val="000000"/>
        <w:sz w:val="18"/>
        <w:szCs w:val="18"/>
      </w:rPr>
    </w:pPr>
    <w:r>
      <w:rPr>
        <w:rFonts w:ascii="Georgia" w:eastAsia="Georgia" w:hAnsi="Georgia" w:cs="Georgia"/>
        <w:color w:val="000000"/>
        <w:sz w:val="18"/>
        <w:szCs w:val="18"/>
      </w:rPr>
      <w:t>Copyright © 2018, Chemistry Education Practice</w:t>
    </w:r>
  </w:p>
  <w:p w14:paraId="4CC7EF5D" w14:textId="77777777" w:rsidR="00283196" w:rsidRDefault="00000000">
    <w:pPr>
      <w:jc w:val="center"/>
    </w:pPr>
    <w:r>
      <w:rPr>
        <w:rFonts w:ascii="Georgia" w:eastAsia="Georgia" w:hAnsi="Georgia" w:cs="Georgia"/>
        <w:sz w:val="18"/>
        <w:szCs w:val="18"/>
      </w:rPr>
      <w:t>ISSN (print), ISSN (</w:t>
    </w:r>
    <w:r>
      <w:rPr>
        <w:rFonts w:ascii="Georgia" w:eastAsia="Georgia" w:hAnsi="Georgia" w:cs="Georgia"/>
        <w:i/>
        <w:sz w:val="18"/>
        <w:szCs w:val="18"/>
      </w:rPr>
      <w:t>online</w:t>
    </w:r>
    <w:r>
      <w:rPr>
        <w:rFonts w:ascii="Georgia" w:eastAsia="Georgia" w:hAnsi="Georgia" w:cs="Georgi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990001"/>
      <w:docPartObj>
        <w:docPartGallery w:val="Page Numbers (Bottom of Page)"/>
        <w:docPartUnique/>
      </w:docPartObj>
    </w:sdtPr>
    <w:sdtEndPr>
      <w:rPr>
        <w:rFonts w:ascii="Times New Roman" w:hAnsi="Times New Roman"/>
        <w:noProof/>
        <w:sz w:val="18"/>
        <w:szCs w:val="18"/>
      </w:rPr>
    </w:sdtEndPr>
    <w:sdtContent>
      <w:p w14:paraId="41B77D4F" w14:textId="6FCD3DBA" w:rsidR="003159F6" w:rsidRPr="003159F6" w:rsidRDefault="003159F6" w:rsidP="003159F6">
        <w:pPr>
          <w:pStyle w:val="Footer"/>
          <w:spacing w:after="0"/>
          <w:jc w:val="center"/>
          <w:rPr>
            <w:rFonts w:ascii="Times New Roman" w:hAnsi="Times New Roman"/>
            <w:sz w:val="18"/>
            <w:szCs w:val="18"/>
          </w:rPr>
        </w:pPr>
        <w:r w:rsidRPr="003159F6">
          <w:rPr>
            <w:rFonts w:ascii="Times New Roman" w:hAnsi="Times New Roman"/>
            <w:sz w:val="18"/>
            <w:szCs w:val="18"/>
          </w:rPr>
          <w:fldChar w:fldCharType="begin"/>
        </w:r>
        <w:r w:rsidRPr="003159F6">
          <w:rPr>
            <w:rFonts w:ascii="Times New Roman" w:hAnsi="Times New Roman"/>
            <w:sz w:val="18"/>
            <w:szCs w:val="18"/>
          </w:rPr>
          <w:instrText xml:space="preserve"> PAGE   \* MERGEFORMAT </w:instrText>
        </w:r>
        <w:r w:rsidRPr="003159F6">
          <w:rPr>
            <w:rFonts w:ascii="Times New Roman" w:hAnsi="Times New Roman"/>
            <w:sz w:val="18"/>
            <w:szCs w:val="18"/>
          </w:rPr>
          <w:fldChar w:fldCharType="separate"/>
        </w:r>
        <w:r w:rsidRPr="003159F6">
          <w:rPr>
            <w:rFonts w:ascii="Times New Roman" w:hAnsi="Times New Roman"/>
            <w:noProof/>
            <w:sz w:val="18"/>
            <w:szCs w:val="18"/>
          </w:rPr>
          <w:t>2</w:t>
        </w:r>
        <w:r w:rsidRPr="003159F6">
          <w:rPr>
            <w:rFonts w:ascii="Times New Roman" w:hAnsi="Times New Roman"/>
            <w:noProof/>
            <w:sz w:val="18"/>
            <w:szCs w:val="18"/>
          </w:rPr>
          <w:fldChar w:fldCharType="end"/>
        </w:r>
      </w:p>
    </w:sdtContent>
  </w:sdt>
  <w:p w14:paraId="0D4F655F" w14:textId="6372AF2F" w:rsidR="00283196" w:rsidRPr="00C31D6A" w:rsidRDefault="00283196" w:rsidP="00C31D6A">
    <w:pPr>
      <w:tabs>
        <w:tab w:val="center" w:pos="4513"/>
        <w:tab w:val="right" w:pos="9026"/>
      </w:tabs>
      <w:spacing w:after="200" w:line="276" w:lineRule="auto"/>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7FB" w14:textId="77777777" w:rsidR="00283196" w:rsidRDefault="00000000">
    <w:pPr>
      <w:jc w:val="center"/>
    </w:pPr>
    <w:r>
      <w:rPr>
        <w:noProof/>
      </w:rPr>
      <mc:AlternateContent>
        <mc:Choice Requires="wps">
          <w:drawing>
            <wp:anchor distT="0" distB="0" distL="114300" distR="114300" simplePos="0" relativeHeight="251662336" behindDoc="0" locked="0" layoutInCell="1" allowOverlap="1" wp14:anchorId="161BF998" wp14:editId="4A42FDEE">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E864A" w14:textId="77777777" w:rsidR="00283196"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1BF998" id="_x0000_t202" coordsize="21600,21600" o:spt="202" path="m,l,21600r21600,l21600,xe">
              <v:stroke joinstyle="miter"/>
              <v:path gradientshapeok="t" o:connecttype="rect"/>
            </v:shapetype>
            <v:shape id="Text Box 5"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84E864A" w14:textId="77777777" w:rsidR="00283196"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94A2" w14:textId="77777777" w:rsidR="00B73485" w:rsidRDefault="00B73485">
      <w:r>
        <w:separator/>
      </w:r>
    </w:p>
  </w:footnote>
  <w:footnote w:type="continuationSeparator" w:id="0">
    <w:p w14:paraId="4E5DB2A4" w14:textId="77777777" w:rsidR="00B73485" w:rsidRDefault="00B7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FA17" w14:textId="77777777" w:rsidR="00283196" w:rsidRDefault="00000000">
    <w:pPr>
      <w:tabs>
        <w:tab w:val="center" w:pos="4680"/>
        <w:tab w:val="right" w:pos="9360"/>
      </w:tabs>
      <w:jc w:val="center"/>
      <w:rPr>
        <w:rFonts w:ascii="Georgia" w:eastAsia="Georgia" w:hAnsi="Georgia" w:cs="Georgia"/>
        <w:b/>
        <w:color w:val="000000"/>
        <w:sz w:val="20"/>
        <w:szCs w:val="20"/>
      </w:rPr>
    </w:pPr>
    <w:r>
      <w:rPr>
        <w:rFonts w:ascii="Georgia" w:eastAsia="Georgia" w:hAnsi="Georgia" w:cs="Georgia"/>
        <w:b/>
        <w:color w:val="000000"/>
        <w:sz w:val="20"/>
        <w:szCs w:val="20"/>
      </w:rPr>
      <w:t>Chemistry Education Practice, 1 (1), 2018</w:t>
    </w:r>
  </w:p>
  <w:p w14:paraId="11792803" w14:textId="77777777" w:rsidR="00283196" w:rsidRDefault="00000000">
    <w:pPr>
      <w:tabs>
        <w:tab w:val="center" w:pos="4680"/>
        <w:tab w:val="right" w:pos="9360"/>
      </w:tabs>
      <w:jc w:val="center"/>
      <w:rPr>
        <w:rFonts w:ascii="Calibri" w:eastAsia="Calibri" w:hAnsi="Calibri" w:cs="Calibri"/>
        <w:color w:val="000000"/>
        <w:sz w:val="22"/>
        <w:szCs w:val="22"/>
      </w:rPr>
    </w:pPr>
    <w:r>
      <w:rPr>
        <w:rFonts w:ascii="Georgia" w:eastAsia="Georgia" w:hAnsi="Georgia" w:cs="Georgia"/>
        <w:color w:val="000000"/>
        <w:sz w:val="20"/>
        <w:szCs w:val="20"/>
      </w:rPr>
      <w:t>Rohaini, Wildan, Hakim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2B21" w14:textId="7F836881" w:rsidR="000B21B0" w:rsidRPr="000B21B0" w:rsidRDefault="000B21B0" w:rsidP="000B21B0">
    <w:pPr>
      <w:rPr>
        <w:b/>
        <w:bCs/>
        <w:sz w:val="20"/>
        <w:szCs w:val="20"/>
        <w:lang w:val="sv-SE"/>
      </w:rPr>
    </w:pPr>
    <w:r>
      <w:rPr>
        <w:sz w:val="20"/>
        <w:szCs w:val="20"/>
        <w:lang w:val="sv-SE"/>
      </w:rPr>
      <w:t>Indriani</w:t>
    </w:r>
    <w:r w:rsidRPr="000B21B0">
      <w:rPr>
        <w:sz w:val="20"/>
        <w:szCs w:val="20"/>
        <w:lang w:val="sv-SE"/>
      </w:rPr>
      <w:t xml:space="preserve"> et al., (2025). </w:t>
    </w:r>
    <w:r w:rsidRPr="000B21B0">
      <w:rPr>
        <w:b/>
        <w:bCs/>
        <w:sz w:val="20"/>
        <w:szCs w:val="20"/>
        <w:lang w:val="sv-SE"/>
      </w:rPr>
      <w:t>Jurnal Ilmiah Profesi Pendidikan</w:t>
    </w:r>
    <w:r w:rsidRPr="000B21B0">
      <w:rPr>
        <w:b/>
        <w:bCs/>
        <w:i/>
        <w:iCs/>
        <w:sz w:val="20"/>
        <w:szCs w:val="20"/>
        <w:lang w:val="sv-SE"/>
      </w:rPr>
      <w:t>,</w:t>
    </w:r>
    <w:r w:rsidRPr="000B21B0">
      <w:rPr>
        <w:sz w:val="20"/>
        <w:szCs w:val="20"/>
        <w:lang w:val="sv-SE"/>
      </w:rPr>
      <w:t xml:space="preserve"> 10 (3): 292</w:t>
    </w:r>
    <w:r w:rsidR="003F3D6E">
      <w:rPr>
        <w:sz w:val="20"/>
        <w:szCs w:val="20"/>
        <w:lang w:val="sv-SE"/>
      </w:rPr>
      <w:t>9</w:t>
    </w:r>
    <w:r w:rsidRPr="000B21B0">
      <w:rPr>
        <w:sz w:val="20"/>
        <w:szCs w:val="20"/>
        <w:lang w:val="sv-SE"/>
      </w:rPr>
      <w:t xml:space="preserve"> – 29</w:t>
    </w:r>
    <w:r w:rsidR="003F3D6E">
      <w:rPr>
        <w:sz w:val="20"/>
        <w:szCs w:val="20"/>
        <w:lang w:val="sv-SE"/>
      </w:rPr>
      <w:t>33</w:t>
    </w:r>
  </w:p>
  <w:p w14:paraId="040B6703" w14:textId="0CAE3CA8" w:rsidR="000B21B0" w:rsidRPr="000B21B0" w:rsidRDefault="000B21B0" w:rsidP="000B21B0">
    <w:pPr>
      <w:tabs>
        <w:tab w:val="center" w:pos="4680"/>
        <w:tab w:val="right" w:pos="9360"/>
      </w:tabs>
      <w:rPr>
        <w:rFonts w:ascii="Calibri" w:eastAsia="Calibri" w:hAnsi="Calibri"/>
        <w:sz w:val="20"/>
        <w:szCs w:val="20"/>
        <w:lang w:val="en-US"/>
      </w:rPr>
    </w:pPr>
    <w:r w:rsidRPr="000B21B0">
      <w:rPr>
        <w:rFonts w:eastAsia="Calibri"/>
        <w:noProof/>
        <w:sz w:val="20"/>
        <w:szCs w:val="20"/>
        <w:lang w:val="en-US" w:eastAsia="zh-CN"/>
      </w:rPr>
      <mc:AlternateContent>
        <mc:Choice Requires="wps">
          <w:drawing>
            <wp:anchor distT="4294967293" distB="4294967293" distL="114300" distR="114300" simplePos="0" relativeHeight="251664384" behindDoc="0" locked="0" layoutInCell="1" allowOverlap="1" wp14:anchorId="447B7F48" wp14:editId="50CED8E7">
              <wp:simplePos x="0" y="0"/>
              <wp:positionH relativeFrom="column">
                <wp:posOffset>15240</wp:posOffset>
              </wp:positionH>
              <wp:positionV relativeFrom="paragraph">
                <wp:posOffset>234314</wp:posOffset>
              </wp:positionV>
              <wp:extent cx="5648325" cy="0"/>
              <wp:effectExtent l="38100" t="38100" r="66675" b="952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325" cy="0"/>
                      </a:xfrm>
                      <a:prstGeom prst="line">
                        <a:avLst/>
                      </a:prstGeom>
                      <a:noFill/>
                      <a:ln w="158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7491CC1" id="Straight Connector 97"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18.45pt" to="44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2Nv/gEAAP0DAAAOAAAAZHJzL2Uyb0RvYy54bWysU01v2zAMvQ/YfxB0X5ymTRcYcXpo0F2K&#10;rVg67MzIsi1MlgRRiZN/P1JOvG67DfNBML+eHsmn9cOpt+KoIxrvKnkzm0uhnfK1cW0lv70+fVhJ&#10;gQlcDdY7XcmzRvmwef9uPYRSL3znba2jIBCH5RAq2aUUyqJA1ekecOaDdhRsfOwhkRnboo4wEHpv&#10;i8V8fl8MPtYheqURybsdg3KT8ZtGq/SlaVAnYStJ3FI+Yz73fBabNZRthNAZdaEB/8CiB+Po0glq&#10;CwnEIZq/oHqjokffpJnyfeGbxiide6BubuZ/dLPrIOjcCw0HwzQm/H+w6vPx0b1Epq5ObheevfqB&#10;NJRiCFhOQTYwjGmnJvacTtzFKQ/yPA1Sn5JQ5Fze361uF0sp1DVWQHktDBHTJ+17wT+VtMZxj1DC&#10;8RkTXw3lNYXdzj8Za/OerBMDiWy5+sjQQHJpLCT67UNdSXStFGBb0qFKMUOit6bmcgbCMz7aKI5A&#10;UiAF1X54Jb5SWMBEAWoifywJovBbKfPZAnZjcQ5d0qxjaJ2VRvTZ8Iek466rB7G3h/gViNodI0tR&#10;G26YZDsadOUyRygUffpuUpc3zuPMhGO7nxhzEZWxH2zoYKRyu2LnhfGYntlPHLL1hl7e67hKXure&#10;1+eXyPVskcZy/uU9sIjf2jnr16vd/AQAAP//AwBQSwMEFAAGAAgAAAAhACLHSnDbAAAABwEAAA8A&#10;AABkcnMvZG93bnJldi54bWxMjsFOwzAQRO9I/QdrkbhRp6WkSRqnqiqVS7lQUM9OvE0i4nUUu2n4&#10;exZxgNvszGj25dvJdmLEwbeOFCzmEQikypmWagUf74fHBIQPmozuHKGCL/SwLWZ3uc6Mu9EbjqdQ&#10;Cx4hn2kFTQh9JqWvGrTaz12PxNnFDVYHPodamkHfeNx2chlFsbS6Jf7Q6B73DVafp6tVcE6evU9j&#10;PIzrVRmZ15ejdfujUg/3024DIuAU/srwg8/oUDBT6a5kvOgULFdcVPAUpyA4TtIFi/LXkEUu//MX&#10;3wAAAP//AwBQSwECLQAUAAYACAAAACEAtoM4kv4AAADhAQAAEwAAAAAAAAAAAAAAAAAAAAAAW0Nv&#10;bnRlbnRfVHlwZXNdLnhtbFBLAQItABQABgAIAAAAIQA4/SH/1gAAAJQBAAALAAAAAAAAAAAAAAAA&#10;AC8BAABfcmVscy8ucmVsc1BLAQItABQABgAIAAAAIQA4E2Nv/gEAAP0DAAAOAAAAAAAAAAAAAAAA&#10;AC4CAABkcnMvZTJvRG9jLnhtbFBLAQItABQABgAIAAAAIQAix0pw2wAAAAcBAAAPAAAAAAAAAAAA&#10;AAAAAFgEAABkcnMvZG93bnJldi54bWxQSwUGAAAAAAQABADzAAAAYAUAAAAA&#10;" strokecolor="windowText" strokeweight="1.25pt">
              <v:shadow on="t" color="black" opacity="24903f" origin=",.5" offset="0,.55556mm"/>
              <o:lock v:ext="edit" shapetype="f"/>
            </v:line>
          </w:pict>
        </mc:Fallback>
      </mc:AlternateContent>
    </w:r>
    <w:r w:rsidRPr="000B21B0">
      <w:rPr>
        <w:rFonts w:eastAsia="Calibri"/>
        <w:sz w:val="20"/>
        <w:szCs w:val="20"/>
        <w:lang w:val="en-US"/>
      </w:rPr>
      <w:t xml:space="preserve">DOI: </w:t>
    </w:r>
    <w:hyperlink r:id="rId1" w:history="1">
      <w:r w:rsidR="004F6803" w:rsidRPr="000B21B0">
        <w:rPr>
          <w:rStyle w:val="Hyperlink"/>
          <w:rFonts w:eastAsia="Calibri"/>
          <w:sz w:val="20"/>
          <w:szCs w:val="20"/>
          <w:lang w:val="en-US"/>
        </w:rPr>
        <w:t>https://doi.org/10.29303/jipp.v10i3.3</w:t>
      </w:r>
      <w:r w:rsidR="004F6803" w:rsidRPr="002B0510">
        <w:rPr>
          <w:rStyle w:val="Hyperlink"/>
          <w:rFonts w:eastAsia="Calibri"/>
          <w:sz w:val="20"/>
          <w:szCs w:val="20"/>
          <w:lang w:val="en-US"/>
        </w:rPr>
        <w:t>824</w:t>
      </w:r>
    </w:hyperlink>
  </w:p>
  <w:p w14:paraId="03DC43F8" w14:textId="77777777" w:rsidR="000B21B0" w:rsidRDefault="000B21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2323" w14:textId="77777777" w:rsidR="00283196" w:rsidRDefault="00283196"/>
  <w:tbl>
    <w:tblPr>
      <w:tblStyle w:val="Style64"/>
      <w:tblW w:w="9288" w:type="dxa"/>
      <w:tblInd w:w="-115" w:type="dxa"/>
      <w:tblBorders>
        <w:bottom w:val="single" w:sz="24" w:space="0" w:color="000000"/>
        <w:insideH w:val="single" w:sz="24" w:space="0" w:color="000000"/>
        <w:insideV w:val="single" w:sz="24" w:space="0" w:color="000000"/>
      </w:tblBorders>
      <w:tblLayout w:type="fixed"/>
      <w:tblLook w:val="04A0" w:firstRow="1" w:lastRow="0" w:firstColumn="1" w:lastColumn="0" w:noHBand="0" w:noVBand="1"/>
    </w:tblPr>
    <w:tblGrid>
      <w:gridCol w:w="9288"/>
    </w:tblGrid>
    <w:tr w:rsidR="00283196" w14:paraId="71843EDD" w14:textId="77777777">
      <w:tc>
        <w:tcPr>
          <w:tcW w:w="9288" w:type="dxa"/>
        </w:tcPr>
        <w:p w14:paraId="725CE9DA" w14:textId="77777777" w:rsidR="00283196" w:rsidRDefault="00283196">
          <w:pPr>
            <w:tabs>
              <w:tab w:val="center" w:pos="4680"/>
              <w:tab w:val="right" w:pos="9072"/>
              <w:tab w:val="right" w:pos="9360"/>
            </w:tabs>
            <w:rPr>
              <w:rFonts w:ascii="Calibri" w:eastAsia="Calibri" w:hAnsi="Calibri" w:cs="Calibri"/>
              <w:b/>
              <w:color w:val="000000"/>
              <w:sz w:val="22"/>
              <w:szCs w:val="22"/>
            </w:rPr>
          </w:pPr>
        </w:p>
      </w:tc>
    </w:tr>
  </w:tbl>
  <w:p w14:paraId="796C890F" w14:textId="77777777" w:rsidR="00283196" w:rsidRDefault="00283196">
    <w:pPr>
      <w:tabs>
        <w:tab w:val="center" w:pos="4680"/>
        <w:tab w:val="right" w:pos="9360"/>
      </w:tabs>
      <w:rPr>
        <w:rFonts w:ascii="Calibri" w:eastAsia="Calibri" w:hAnsi="Calibri" w:cs="Calibri"/>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AFA"/>
    <w:rsid w:val="0002292A"/>
    <w:rsid w:val="00025D51"/>
    <w:rsid w:val="00025F39"/>
    <w:rsid w:val="000B21B0"/>
    <w:rsid w:val="000B562A"/>
    <w:rsid w:val="000E1F34"/>
    <w:rsid w:val="000E5094"/>
    <w:rsid w:val="000F1ACE"/>
    <w:rsid w:val="00142E2C"/>
    <w:rsid w:val="00162791"/>
    <w:rsid w:val="00165B00"/>
    <w:rsid w:val="00167B2C"/>
    <w:rsid w:val="001D3B49"/>
    <w:rsid w:val="001E28A4"/>
    <w:rsid w:val="001E7C08"/>
    <w:rsid w:val="001F3DB6"/>
    <w:rsid w:val="00261E9F"/>
    <w:rsid w:val="00283196"/>
    <w:rsid w:val="002A4004"/>
    <w:rsid w:val="002C659C"/>
    <w:rsid w:val="002E541A"/>
    <w:rsid w:val="002E6729"/>
    <w:rsid w:val="002F52FE"/>
    <w:rsid w:val="003159F6"/>
    <w:rsid w:val="00324100"/>
    <w:rsid w:val="00341990"/>
    <w:rsid w:val="00395E68"/>
    <w:rsid w:val="0039608C"/>
    <w:rsid w:val="003C06DE"/>
    <w:rsid w:val="003E2535"/>
    <w:rsid w:val="003F3D6E"/>
    <w:rsid w:val="00436B3F"/>
    <w:rsid w:val="004869F0"/>
    <w:rsid w:val="004B7A2C"/>
    <w:rsid w:val="004C117C"/>
    <w:rsid w:val="004D69F7"/>
    <w:rsid w:val="004E2CEF"/>
    <w:rsid w:val="004F6803"/>
    <w:rsid w:val="00534B12"/>
    <w:rsid w:val="005C0168"/>
    <w:rsid w:val="005C6BDC"/>
    <w:rsid w:val="005F2CB4"/>
    <w:rsid w:val="00600226"/>
    <w:rsid w:val="0061238A"/>
    <w:rsid w:val="006959E2"/>
    <w:rsid w:val="006B02E6"/>
    <w:rsid w:val="006D331B"/>
    <w:rsid w:val="00711150"/>
    <w:rsid w:val="007263B3"/>
    <w:rsid w:val="008023AA"/>
    <w:rsid w:val="00804426"/>
    <w:rsid w:val="0085045A"/>
    <w:rsid w:val="00885320"/>
    <w:rsid w:val="008979E1"/>
    <w:rsid w:val="008A6D31"/>
    <w:rsid w:val="008D31E3"/>
    <w:rsid w:val="008F0AD2"/>
    <w:rsid w:val="00902B9E"/>
    <w:rsid w:val="009318CF"/>
    <w:rsid w:val="0097008A"/>
    <w:rsid w:val="00973B97"/>
    <w:rsid w:val="009870A2"/>
    <w:rsid w:val="009D420A"/>
    <w:rsid w:val="00A65422"/>
    <w:rsid w:val="00B44EC5"/>
    <w:rsid w:val="00B73485"/>
    <w:rsid w:val="00BB5FA3"/>
    <w:rsid w:val="00BF769A"/>
    <w:rsid w:val="00C2343E"/>
    <w:rsid w:val="00C31D6A"/>
    <w:rsid w:val="00C648A6"/>
    <w:rsid w:val="00CA5CA0"/>
    <w:rsid w:val="00D134A2"/>
    <w:rsid w:val="00D7681E"/>
    <w:rsid w:val="00DC4508"/>
    <w:rsid w:val="00E1525A"/>
    <w:rsid w:val="00EA22A6"/>
    <w:rsid w:val="00F05E7E"/>
    <w:rsid w:val="00F61446"/>
    <w:rsid w:val="00FC0AFA"/>
    <w:rsid w:val="00FE5071"/>
    <w:rsid w:val="0B7E0709"/>
    <w:rsid w:val="276F3CFF"/>
    <w:rsid w:val="36130F49"/>
    <w:rsid w:val="4F352F4D"/>
    <w:rsid w:val="5C9B2DE8"/>
    <w:rsid w:val="612123E7"/>
    <w:rsid w:val="6C3C54C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C4D2B8"/>
  <w15:docId w15:val="{EDFD833B-1CD3-43A9-A305-7D338962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ngXian" w:eastAsia="DengXian" w:hAnsi="DengXian" w:cs="DengXi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zh-CN" w:eastAsia="en-US"/>
    </w:rPr>
  </w:style>
  <w:style w:type="paragraph" w:styleId="Heading1">
    <w:name w:val="heading 1"/>
    <w:basedOn w:val="Normal"/>
    <w:next w:val="Normal"/>
    <w:link w:val="Heading1Char"/>
    <w:uiPriority w:val="9"/>
    <w:qFormat/>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Normal"/>
    <w:next w:val="Normal"/>
    <w:link w:val="Heading4Char"/>
    <w:uiPriority w:val="9"/>
    <w:semiHidden/>
    <w:unhideWhenUsed/>
    <w:qFormat/>
    <w:pPr>
      <w:spacing w:before="100" w:beforeAutospacing="1" w:after="100" w:afterAutospacing="1"/>
      <w:outlineLvl w:val="3"/>
    </w:pPr>
    <w:rPr>
      <w:b/>
      <w:bCs/>
      <w:lang w:val="id-ID" w:eastAsia="id-I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eastAsia="Calibri" w:hAnsi="Tahoma" w:cs="Tahoma"/>
      <w:sz w:val="16"/>
      <w:szCs w:val="16"/>
      <w:lang w:val="en-US"/>
    </w:rPr>
  </w:style>
  <w:style w:type="paragraph" w:styleId="BodyText">
    <w:name w:val="Body Text"/>
    <w:basedOn w:val="Normal"/>
    <w:link w:val="BodyTextChar"/>
    <w:uiPriority w:val="99"/>
    <w:qFormat/>
    <w:pPr>
      <w:tabs>
        <w:tab w:val="left" w:pos="288"/>
      </w:tabs>
      <w:spacing w:after="120" w:line="228" w:lineRule="auto"/>
      <w:ind w:firstLine="288"/>
      <w:jc w:val="both"/>
    </w:pPr>
    <w:rPr>
      <w:rFonts w:eastAsia="MS Mincho"/>
      <w:spacing w:val="-1"/>
      <w:sz w:val="22"/>
      <w:szCs w:val="20"/>
      <w:lang w:val="en-US"/>
    </w:rPr>
  </w:style>
  <w:style w:type="paragraph" w:styleId="Caption">
    <w:name w:val="caption"/>
    <w:basedOn w:val="Normal"/>
    <w:next w:val="Normal"/>
    <w:uiPriority w:val="35"/>
    <w:unhideWhenUsed/>
    <w:qFormat/>
    <w:pPr>
      <w:spacing w:after="200"/>
    </w:pPr>
    <w:rPr>
      <w:rFonts w:eastAsiaTheme="minorHAnsi" w:cstheme="minorBidi"/>
      <w:b/>
      <w:iCs/>
      <w:sz w:val="20"/>
      <w:szCs w:val="18"/>
      <w:lang w:val="id-ID"/>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pPr>
    <w:rPr>
      <w:rFonts w:ascii="Calibri" w:eastAsia="Calibri" w:hAnsi="Calibri"/>
      <w:sz w:val="20"/>
      <w:szCs w:val="20"/>
      <w:lang w:val="en-US"/>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rFonts w:cs="Times New Roman"/>
      <w:i/>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spacing w:after="200" w:line="276" w:lineRule="auto"/>
    </w:pPr>
    <w:rPr>
      <w:rFonts w:ascii="Calibri" w:eastAsia="Calibri" w:hAnsi="Calibri"/>
      <w:sz w:val="22"/>
      <w:szCs w:val="22"/>
      <w:lang w:val="en-US"/>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sz w:val="22"/>
      <w:szCs w:val="22"/>
      <w:lang w:val="en-US"/>
    </w:rPr>
  </w:style>
  <w:style w:type="character" w:styleId="Hyperlink">
    <w:name w:val="Hyperlink"/>
    <w:uiPriority w:val="99"/>
    <w:unhideWhenUsed/>
    <w:qFormat/>
    <w:rPr>
      <w:color w:val="0000FF"/>
      <w:u w:val="single"/>
    </w:rPr>
  </w:style>
  <w:style w:type="paragraph" w:styleId="NormalWeb">
    <w:name w:val="Normal (Web)"/>
    <w:uiPriority w:val="99"/>
    <w:unhideWhenUsed/>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uiPriority w:val="22"/>
    <w:qFormat/>
    <w:rPr>
      <w:b/>
      <w:bCs/>
      <w:w w:val="100"/>
      <w:position w:val="-1"/>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99"/>
    <w:qFormat/>
    <w:pPr>
      <w:spacing w:after="200" w:line="276" w:lineRule="auto"/>
      <w:ind w:left="720"/>
      <w:contextualSpacing/>
    </w:pPr>
    <w:rPr>
      <w:rFonts w:ascii="Calibri" w:eastAsia="Calibri" w:hAnsi="Calibri"/>
      <w:sz w:val="22"/>
      <w:szCs w:val="22"/>
      <w:lang w:val="en-US"/>
    </w:rPr>
  </w:style>
  <w:style w:type="character" w:customStyle="1" w:styleId="HeaderChar">
    <w:name w:val="Header Char"/>
    <w:link w:val="Header"/>
    <w:uiPriority w:val="99"/>
    <w:qFormat/>
    <w:rPr>
      <w:rFonts w:ascii="Calibri" w:eastAsia="Calibri" w:hAnsi="Calibri" w:cs="Times New Roman"/>
      <w:sz w:val="22"/>
      <w:szCs w:val="22"/>
    </w:rPr>
  </w:style>
  <w:style w:type="character" w:customStyle="1" w:styleId="FooterChar">
    <w:name w:val="Footer Char"/>
    <w:link w:val="Footer"/>
    <w:uiPriority w:val="99"/>
    <w:qFormat/>
    <w:rPr>
      <w:sz w:val="22"/>
      <w:szCs w:val="22"/>
      <w:lang w:val="en-US" w:eastAsia="en-US"/>
    </w:rPr>
  </w:style>
  <w:style w:type="character" w:customStyle="1" w:styleId="Heading4Char">
    <w:name w:val="Heading 4 Char"/>
    <w:link w:val="Heading4"/>
    <w:uiPriority w:val="9"/>
    <w:qFormat/>
    <w:rPr>
      <w:rFonts w:ascii="Times New Roman" w:eastAsia="Times New Roman" w:hAnsi="Times New Roman"/>
      <w:b/>
      <w:bCs/>
      <w:sz w:val="24"/>
      <w:szCs w:val="24"/>
    </w:rPr>
  </w:style>
  <w:style w:type="paragraph" w:customStyle="1" w:styleId="JIPITitleEnglish">
    <w:name w:val="JIPI_Title English"/>
    <w:basedOn w:val="Normal"/>
    <w:qFormat/>
    <w:pPr>
      <w:jc w:val="center"/>
    </w:pPr>
    <w:rPr>
      <w:b/>
      <w:i/>
      <w:sz w:val="22"/>
      <w:lang w:val="id-ID"/>
    </w:rPr>
  </w:style>
  <w:style w:type="paragraph" w:customStyle="1" w:styleId="JIPIAuthor">
    <w:name w:val="JIPI_Author"/>
    <w:basedOn w:val="Normal"/>
    <w:qFormat/>
    <w:pPr>
      <w:spacing w:after="60"/>
      <w:jc w:val="center"/>
    </w:pPr>
    <w:rPr>
      <w:b/>
      <w:sz w:val="22"/>
      <w:szCs w:val="22"/>
      <w:lang w:val="id-ID"/>
    </w:rPr>
  </w:style>
  <w:style w:type="paragraph" w:customStyle="1" w:styleId="JIPIAbstrakTitle">
    <w:name w:val="JIPI_AbstrakTitle"/>
    <w:basedOn w:val="Normal"/>
    <w:qFormat/>
    <w:pPr>
      <w:spacing w:after="60"/>
      <w:jc w:val="center"/>
    </w:pPr>
    <w:rPr>
      <w:b/>
      <w:sz w:val="22"/>
      <w:lang w:val="id-ID"/>
    </w:rPr>
  </w:style>
  <w:style w:type="paragraph" w:customStyle="1" w:styleId="JIPITitle">
    <w:name w:val="JIPI_Title"/>
    <w:basedOn w:val="Normal"/>
    <w:qFormat/>
    <w:pPr>
      <w:jc w:val="center"/>
    </w:pPr>
    <w:rPr>
      <w:b/>
      <w:sz w:val="26"/>
      <w:szCs w:val="22"/>
      <w:lang w:val="id-ID"/>
    </w:rPr>
  </w:style>
  <w:style w:type="paragraph" w:customStyle="1" w:styleId="JIPIAbstractBody">
    <w:name w:val="JIPI_AbstractBody"/>
    <w:basedOn w:val="JIPITitle"/>
    <w:qFormat/>
    <w:pPr>
      <w:ind w:firstLine="567"/>
      <w:jc w:val="both"/>
    </w:pPr>
    <w:rPr>
      <w:b w:val="0"/>
      <w:sz w:val="22"/>
    </w:rPr>
  </w:style>
  <w:style w:type="paragraph" w:customStyle="1" w:styleId="JIPIAbstractBodyEnglish">
    <w:name w:val="JIPI_AbstractBodyEnglish"/>
    <w:basedOn w:val="Normal"/>
    <w:qFormat/>
    <w:pPr>
      <w:ind w:firstLine="567"/>
      <w:jc w:val="both"/>
    </w:pPr>
    <w:rPr>
      <w:i/>
      <w:sz w:val="22"/>
      <w:szCs w:val="22"/>
      <w:lang w:val="id-ID"/>
    </w:rPr>
  </w:style>
  <w:style w:type="paragraph" w:customStyle="1" w:styleId="JIPIAbstrakKeywords">
    <w:name w:val="JIPI_AbstrakKeywords"/>
    <w:basedOn w:val="JIPIAbstractBodyEnglish"/>
    <w:qFormat/>
    <w:pPr>
      <w:spacing w:before="60"/>
      <w:ind w:firstLine="0"/>
    </w:pPr>
  </w:style>
  <w:style w:type="paragraph" w:customStyle="1" w:styleId="JIPIAuthor-Afiliation">
    <w:name w:val="JIPI_Author-Afiliation"/>
    <w:basedOn w:val="Normal"/>
    <w:qFormat/>
    <w:pPr>
      <w:jc w:val="center"/>
    </w:pPr>
    <w:rPr>
      <w:bCs/>
      <w:sz w:val="22"/>
      <w:szCs w:val="22"/>
      <w:lang w:val="id-ID"/>
    </w:rPr>
  </w:style>
  <w:style w:type="paragraph" w:customStyle="1" w:styleId="JIPIReference">
    <w:name w:val="JIPI_Reference"/>
    <w:basedOn w:val="Normal"/>
    <w:qFormat/>
    <w:pPr>
      <w:spacing w:before="120" w:after="120"/>
      <w:ind w:left="567" w:hanging="567"/>
      <w:jc w:val="both"/>
    </w:pPr>
    <w:rPr>
      <w:color w:val="000000"/>
      <w:sz w:val="22"/>
      <w:szCs w:val="22"/>
      <w:lang w:val="id-ID"/>
    </w:rPr>
  </w:style>
  <w:style w:type="character" w:customStyle="1" w:styleId="apple-converted-space">
    <w:name w:val="apple-converted-space"/>
    <w:qFormat/>
  </w:style>
  <w:style w:type="paragraph" w:customStyle="1" w:styleId="JIPIHeading1">
    <w:name w:val="JIPI_Heading 1"/>
    <w:basedOn w:val="Normal"/>
    <w:qFormat/>
    <w:pPr>
      <w:spacing w:before="120" w:after="120"/>
    </w:pPr>
    <w:rPr>
      <w:rFonts w:eastAsia="Calibri"/>
      <w:b/>
      <w:caps/>
      <w:sz w:val="22"/>
      <w:szCs w:val="22"/>
      <w:lang w:val="en-US"/>
    </w:rPr>
  </w:style>
  <w:style w:type="paragraph" w:customStyle="1" w:styleId="JRPMHeading1">
    <w:name w:val="JRPM_Heading 1"/>
    <w:basedOn w:val="Normal"/>
    <w:qFormat/>
    <w:pPr>
      <w:spacing w:before="120" w:after="120"/>
    </w:pPr>
    <w:rPr>
      <w:b/>
      <w:sz w:val="22"/>
      <w:szCs w:val="22"/>
      <w:lang w:val="en-US"/>
    </w:rPr>
  </w:style>
  <w:style w:type="paragraph" w:customStyle="1" w:styleId="JRPMBody">
    <w:name w:val="JRPM_Body"/>
    <w:basedOn w:val="Normal"/>
    <w:qFormat/>
    <w:pPr>
      <w:ind w:firstLine="567"/>
      <w:jc w:val="both"/>
    </w:pPr>
    <w:rPr>
      <w:sz w:val="22"/>
      <w:lang w:val="id-ID"/>
    </w:rPr>
  </w:style>
  <w:style w:type="paragraph" w:customStyle="1" w:styleId="JRPMTableCaption">
    <w:name w:val="JRPM_TableCaption"/>
    <w:basedOn w:val="Normal"/>
    <w:qFormat/>
    <w:pPr>
      <w:spacing w:before="120" w:after="120" w:line="240" w:lineRule="atLeast"/>
      <w:jc w:val="center"/>
    </w:pPr>
    <w:rPr>
      <w:sz w:val="22"/>
      <w:lang w:val="id-ID"/>
    </w:rPr>
  </w:style>
  <w:style w:type="paragraph" w:customStyle="1" w:styleId="JRPMPictureCapture">
    <w:name w:val="JRPM_Picture Capture"/>
    <w:basedOn w:val="Normal"/>
    <w:qFormat/>
    <w:pPr>
      <w:spacing w:before="120" w:after="120" w:line="240" w:lineRule="atLeast"/>
      <w:jc w:val="center"/>
    </w:pPr>
    <w:rPr>
      <w:color w:val="000000"/>
      <w:sz w:val="22"/>
      <w:lang w:val="id-ID"/>
    </w:rPr>
  </w:style>
  <w:style w:type="paragraph" w:customStyle="1" w:styleId="JRPMReference">
    <w:name w:val="JRPM_Reference"/>
    <w:basedOn w:val="Normal"/>
    <w:qFormat/>
    <w:pPr>
      <w:spacing w:before="120" w:after="120"/>
      <w:ind w:left="567" w:hanging="567"/>
      <w:jc w:val="both"/>
    </w:pPr>
    <w:rPr>
      <w:color w:val="000000"/>
      <w:sz w:val="22"/>
      <w:szCs w:val="22"/>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eastAsia="en-US"/>
    </w:rPr>
  </w:style>
  <w:style w:type="table" w:customStyle="1" w:styleId="Tabel1">
    <w:name w:val="Tabel1"/>
    <w:basedOn w:val="TableNormal"/>
    <w:uiPriority w:val="59"/>
    <w:qFormat/>
    <w:rPr>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Pr>
      <w:rFonts w:asciiTheme="minorHAnsi" w:eastAsia="Times New Roman" w:hAnsiTheme="minorHAnsi" w:cstheme="minorBidi"/>
      <w:sz w:val="22"/>
      <w:szCs w:val="22"/>
      <w:lang w:val="en-US" w:eastAsia="en-US"/>
    </w:rPr>
  </w:style>
  <w:style w:type="character" w:customStyle="1" w:styleId="NoSpacingChar">
    <w:name w:val="No Spacing Char"/>
    <w:link w:val="NoSpacing"/>
    <w:uiPriority w:val="1"/>
    <w:qFormat/>
    <w:locked/>
    <w:rPr>
      <w:rFonts w:asciiTheme="minorHAnsi" w:eastAsia="Times New Roman" w:hAnsiTheme="minorHAnsi" w:cstheme="minorBidi"/>
      <w:sz w:val="22"/>
      <w:szCs w:val="22"/>
      <w:lang w:val="en-US" w:eastAsia="en-US"/>
    </w:rPr>
  </w:style>
  <w:style w:type="character" w:customStyle="1" w:styleId="ListParagraphChar">
    <w:name w:val="List Paragraph Char"/>
    <w:link w:val="ListParagraph"/>
    <w:uiPriority w:val="34"/>
    <w:qFormat/>
    <w:locked/>
    <w:rPr>
      <w:rFonts w:cs="Times New Roman"/>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cs="Times New Roman"/>
      <w:lang w:val="en-US" w:eastAsia="en-US"/>
    </w:rPr>
  </w:style>
  <w:style w:type="character" w:customStyle="1" w:styleId="CommentSubjectChar">
    <w:name w:val="Comment Subject Char"/>
    <w:basedOn w:val="CommentTextChar"/>
    <w:link w:val="CommentSubject"/>
    <w:uiPriority w:val="99"/>
    <w:semiHidden/>
    <w:qFormat/>
    <w:rPr>
      <w:rFonts w:cs="Times New Roman"/>
      <w:b/>
      <w:bCs/>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label">
    <w:name w:val="label"/>
    <w:basedOn w:val="DefaultParagraphFont"/>
    <w:qFormat/>
  </w:style>
  <w:style w:type="character" w:customStyle="1" w:styleId="value">
    <w:name w:val="value"/>
    <w:basedOn w:val="DefaultParagraphFont"/>
    <w:qFormat/>
  </w:style>
  <w:style w:type="paragraph" w:customStyle="1" w:styleId="Body">
    <w:name w:val="Body"/>
    <w:basedOn w:val="Normal"/>
    <w:qFormat/>
    <w:pPr>
      <w:widowControl w:val="0"/>
      <w:autoSpaceDE w:val="0"/>
      <w:autoSpaceDN w:val="0"/>
      <w:adjustRightInd w:val="0"/>
      <w:spacing w:line="360" w:lineRule="auto"/>
      <w:ind w:firstLine="340"/>
      <w:jc w:val="both"/>
      <w:textAlignment w:val="baseline"/>
    </w:pPr>
    <w:rPr>
      <w:rFonts w:eastAsia="BatangChe"/>
      <w:szCs w:val="20"/>
      <w:lang w:val="en-US" w:eastAsia="ko-KR"/>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zh-CN" w:eastAsia="en-US"/>
    </w:rPr>
  </w:style>
  <w:style w:type="paragraph" w:customStyle="1" w:styleId="JPBIKeyword">
    <w:name w:val="JPBI Keyword"/>
    <w:qFormat/>
    <w:pPr>
      <w:spacing w:line="200" w:lineRule="exact"/>
    </w:pPr>
    <w:rPr>
      <w:rFonts w:ascii="Arial Narrow" w:eastAsia="Times New Roman" w:hAnsi="Arial Narrow" w:cs="Times New Roman"/>
      <w:sz w:val="16"/>
      <w:szCs w:val="24"/>
      <w:lang w:val="en-US" w:eastAsia="en-US"/>
    </w:rPr>
  </w:style>
  <w:style w:type="character" w:customStyle="1" w:styleId="tlid-translation">
    <w:name w:val="tlid-translation"/>
    <w:basedOn w:val="DefaultParagraphFont"/>
    <w:qFormat/>
  </w:style>
  <w:style w:type="character" w:customStyle="1" w:styleId="BodyTextChar">
    <w:name w:val="Body Text Char"/>
    <w:basedOn w:val="DefaultParagraphFont"/>
    <w:link w:val="BodyText"/>
    <w:uiPriority w:val="99"/>
    <w:qFormat/>
    <w:rPr>
      <w:rFonts w:ascii="Times New Roman" w:eastAsia="MS Mincho" w:hAnsi="Times New Roman" w:cs="Times New Roman"/>
      <w:spacing w:val="-1"/>
      <w:sz w:val="22"/>
      <w:lang w:val="en-US" w:eastAsia="en-US"/>
    </w:r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lang w:val="en-US" w:eastAsia="en-US"/>
    </w:rPr>
  </w:style>
  <w:style w:type="table" w:customStyle="1" w:styleId="Style62">
    <w:name w:val="_Style 62"/>
    <w:basedOn w:val="TableNormal"/>
    <w:qFormat/>
    <w:tblPr/>
  </w:style>
  <w:style w:type="table" w:customStyle="1" w:styleId="Style63">
    <w:name w:val="_Style 63"/>
    <w:basedOn w:val="TableNormal"/>
    <w:qFormat/>
    <w:tblPr>
      <w:tblCellMar>
        <w:left w:w="115" w:type="dxa"/>
        <w:right w:w="115" w:type="dxa"/>
      </w:tblCellMar>
    </w:tblPr>
  </w:style>
  <w:style w:type="table" w:customStyle="1" w:styleId="Style64">
    <w:name w:val="_Style 64"/>
    <w:basedOn w:val="TableNormal"/>
    <w:qFormat/>
    <w:tblPr>
      <w:tblCellMar>
        <w:left w:w="115" w:type="dxa"/>
        <w:right w:w="115" w:type="dxa"/>
      </w:tblCellMar>
    </w:tbl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solistparagraph0">
    <w:name w:val="msolistparagraph"/>
    <w:qFormat/>
    <w:pPr>
      <w:spacing w:after="160" w:line="256" w:lineRule="auto"/>
      <w:ind w:left="720"/>
      <w:contextualSpacing/>
    </w:pPr>
    <w:rPr>
      <w:rFonts w:cs="Times New Roman" w:hint="eastAsia"/>
      <w:sz w:val="22"/>
      <w:szCs w:val="22"/>
      <w:lang w:val="en-US" w:eastAsia="zh-CN"/>
    </w:rPr>
  </w:style>
  <w:style w:type="character" w:styleId="UnresolvedMention">
    <w:name w:val="Unresolved Mention"/>
    <w:basedOn w:val="DefaultParagraphFont"/>
    <w:uiPriority w:val="99"/>
    <w:semiHidden/>
    <w:unhideWhenUsed/>
    <w:rsid w:val="004F6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holar.google.co.id/citations?view_op=view_citation&amp;hl=id&amp;user=dFSCiq4AAAAJ&amp;citation_for_view=dFSCiq4AAAAJ:Wp0gIr-vW9MC"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urnal.unpas.ac.id/index.php/pendas/issue/view/5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hana@univpgri-palembang.ac.i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29303/jipp.v10i3.3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wFCaSNUwtHGFMb69sfV7Q0z41g==">AMUW2mWKHq2WQhR9bHascPgngNitP3p20KZE5MFoDq2sefutTs65bzcwdpyhcgzqwVSgOE0hzU01anVuJzWzLhHY++kxkEXwri2gI10FKDvGT+ssDKQDqNE=</go:docsCustomData>
</go:gDocsCustomXmlDataStorag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fuadihusnul91@gmail.com</cp:lastModifiedBy>
  <cp:revision>50</cp:revision>
  <cp:lastPrinted>2025-07-11T02:30:00Z</cp:lastPrinted>
  <dcterms:created xsi:type="dcterms:W3CDTF">2025-07-04T02:56:00Z</dcterms:created>
  <dcterms:modified xsi:type="dcterms:W3CDTF">2025-09-04T01:46:00Z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_DocHome">
    <vt:i4>-980320437</vt:i4>
  </property>
  <property fmtid="{D5CDD505-2E9C-101B-9397-08002B2CF9AE}" pid="4" name="ICV">
    <vt:lpwstr>1C51C50A739F4FF38124D2AF5DE552F0_12</vt:lpwstr>
  </property>
</Properties>
</file>